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16393" w14:textId="7C98F188" w:rsidR="00833E66" w:rsidRPr="00F84EA8" w:rsidRDefault="00D5084B" w:rsidP="00F84EA8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color w:val="FF0000"/>
          <w:sz w:val="28"/>
          <w:szCs w:val="28"/>
          <w:u w:val="single"/>
        </w:rPr>
        <w:t>La pratique de la biologie au Portugal</w:t>
      </w:r>
    </w:p>
    <w:p w14:paraId="2345C164" w14:textId="77777777" w:rsidR="00833E66" w:rsidRPr="00B71FE2" w:rsidRDefault="00833E66" w:rsidP="00F84EA8">
      <w:pPr>
        <w:jc w:val="both"/>
        <w:rPr>
          <w:rFonts w:ascii="Bookman Old Style" w:hAnsi="Bookman Old Style"/>
        </w:rPr>
      </w:pPr>
    </w:p>
    <w:p w14:paraId="42AEF2E7" w14:textId="77777777" w:rsidR="00F34B53" w:rsidRDefault="00F34B53" w:rsidP="00F84EA8">
      <w:pPr>
        <w:pStyle w:val="Default"/>
        <w:jc w:val="both"/>
      </w:pPr>
    </w:p>
    <w:p w14:paraId="3B9BC46A" w14:textId="77777777" w:rsidR="00C32F1A" w:rsidRDefault="00C32F1A" w:rsidP="00F84EA8">
      <w:pPr>
        <w:pStyle w:val="Default"/>
        <w:jc w:val="both"/>
      </w:pPr>
    </w:p>
    <w:p w14:paraId="4CA956F8" w14:textId="77777777" w:rsidR="00F34B53" w:rsidRPr="00F84EA8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1 – </w:t>
      </w:r>
      <w:r w:rsidRPr="00F84EA8">
        <w:rPr>
          <w:b/>
          <w:bCs/>
          <w:u w:val="single"/>
        </w:rPr>
        <w:t>Terminologie propre à la profession</w:t>
      </w:r>
    </w:p>
    <w:p w14:paraId="177A33C6" w14:textId="77777777" w:rsidR="00F34B53" w:rsidRPr="00F84EA8" w:rsidRDefault="00F34B53" w:rsidP="00F84EA8">
      <w:pPr>
        <w:pStyle w:val="Default"/>
        <w:jc w:val="both"/>
        <w:rPr>
          <w:bCs/>
          <w:sz w:val="28"/>
          <w:szCs w:val="28"/>
        </w:rPr>
      </w:pPr>
    </w:p>
    <w:p w14:paraId="6BB906F1" w14:textId="77777777" w:rsidR="00F84EA8" w:rsidRDefault="00F84EA8" w:rsidP="00F84EA8">
      <w:pPr>
        <w:pStyle w:val="Default"/>
        <w:jc w:val="both"/>
        <w:rPr>
          <w:bCs/>
        </w:rPr>
      </w:pPr>
    </w:p>
    <w:p w14:paraId="344C4B28" w14:textId="77777777" w:rsidR="00B17D41" w:rsidRPr="00F84EA8" w:rsidRDefault="00B17D41" w:rsidP="00F84EA8">
      <w:pPr>
        <w:pStyle w:val="Default"/>
        <w:jc w:val="both"/>
        <w:rPr>
          <w:bCs/>
        </w:rPr>
      </w:pPr>
    </w:p>
    <w:p w14:paraId="06724176" w14:textId="77777777" w:rsidR="009A6CBF" w:rsidRPr="00A7592D" w:rsidRDefault="009A6CBF" w:rsidP="009A6CB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7592D">
        <w:rPr>
          <w:bCs/>
          <w:color w:val="auto"/>
          <w:u w:val="single"/>
        </w:rPr>
        <w:t>La profession</w:t>
      </w:r>
      <w:r w:rsidRPr="00A7592D">
        <w:rPr>
          <w:bCs/>
          <w:color w:val="auto"/>
        </w:rPr>
        <w:t xml:space="preserve"> est </w:t>
      </w:r>
      <w:r>
        <w:rPr>
          <w:bCs/>
          <w:color w:val="auto"/>
        </w:rPr>
        <w:t xml:space="preserve">identifiée sous l’appellation usuelle d’ </w:t>
      </w:r>
      <w:r w:rsidRPr="00A7592D">
        <w:rPr>
          <w:bCs/>
          <w:color w:val="auto"/>
        </w:rPr>
        <w:t>« </w:t>
      </w:r>
      <w:r w:rsidRPr="00A7592D">
        <w:rPr>
          <w:bCs/>
          <w:i/>
          <w:color w:val="auto"/>
        </w:rPr>
        <w:t>analyses cliniques</w:t>
      </w:r>
      <w:r w:rsidRPr="00A7592D">
        <w:rPr>
          <w:i/>
          <w:color w:val="auto"/>
        </w:rPr>
        <w:t> </w:t>
      </w:r>
      <w:r w:rsidRPr="00A7592D">
        <w:rPr>
          <w:color w:val="auto"/>
        </w:rPr>
        <w:t xml:space="preserve">» ou, </w:t>
      </w:r>
      <w:r>
        <w:rPr>
          <w:color w:val="auto"/>
        </w:rPr>
        <w:t>principalement dans le milieu hospitalier, comme</w:t>
      </w:r>
      <w:r w:rsidRPr="00A7592D">
        <w:rPr>
          <w:color w:val="auto"/>
        </w:rPr>
        <w:t xml:space="preserve"> « </w:t>
      </w:r>
      <w:r>
        <w:rPr>
          <w:i/>
          <w:color w:val="auto"/>
        </w:rPr>
        <w:t xml:space="preserve">pathologie clinique </w:t>
      </w:r>
      <w:r w:rsidRPr="00A7592D">
        <w:rPr>
          <w:color w:val="auto"/>
        </w:rPr>
        <w:t>».</w:t>
      </w:r>
    </w:p>
    <w:p w14:paraId="6845F54D" w14:textId="77777777" w:rsidR="009A6CBF" w:rsidRPr="00A7592D" w:rsidRDefault="009A6CBF" w:rsidP="009A6CBF">
      <w:pPr>
        <w:pStyle w:val="Default"/>
        <w:jc w:val="both"/>
        <w:rPr>
          <w:color w:val="auto"/>
        </w:rPr>
      </w:pPr>
    </w:p>
    <w:p w14:paraId="5EE075F8" w14:textId="77777777" w:rsidR="009A6CBF" w:rsidRPr="00A7592D" w:rsidRDefault="009A6CBF" w:rsidP="009A6CBF">
      <w:pPr>
        <w:pStyle w:val="Default"/>
        <w:jc w:val="both"/>
        <w:rPr>
          <w:color w:val="auto"/>
        </w:rPr>
      </w:pPr>
    </w:p>
    <w:p w14:paraId="641A939E" w14:textId="77777777" w:rsidR="009A6CBF" w:rsidRPr="00A7592D" w:rsidRDefault="009A6CBF" w:rsidP="009A6CB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7592D">
        <w:rPr>
          <w:color w:val="auto"/>
          <w:u w:val="single"/>
        </w:rPr>
        <w:t>Le biologiste</w:t>
      </w:r>
      <w:r w:rsidRPr="00A7592D">
        <w:rPr>
          <w:color w:val="auto"/>
        </w:rPr>
        <w:t xml:space="preserve"> est identifié comme « </w:t>
      </w:r>
      <w:r w:rsidRPr="00A7592D">
        <w:rPr>
          <w:i/>
          <w:color w:val="auto"/>
        </w:rPr>
        <w:t>médecin pathologiste clinique </w:t>
      </w:r>
      <w:r w:rsidRPr="00A7592D">
        <w:rPr>
          <w:color w:val="auto"/>
        </w:rPr>
        <w:t>»</w:t>
      </w:r>
      <w:r>
        <w:rPr>
          <w:color w:val="auto"/>
        </w:rPr>
        <w:t xml:space="preserve"> ou comme « </w:t>
      </w:r>
      <w:r w:rsidRPr="00A7592D">
        <w:rPr>
          <w:i/>
          <w:color w:val="auto"/>
        </w:rPr>
        <w:t>pharmacien analyste clinique </w:t>
      </w:r>
      <w:r>
        <w:rPr>
          <w:color w:val="auto"/>
        </w:rPr>
        <w:t>».</w:t>
      </w:r>
    </w:p>
    <w:p w14:paraId="6A9DFD25" w14:textId="77777777" w:rsidR="009A6CBF" w:rsidRPr="00A7592D" w:rsidRDefault="009A6CBF" w:rsidP="009A6CBF">
      <w:pPr>
        <w:pStyle w:val="Default"/>
        <w:jc w:val="both"/>
        <w:rPr>
          <w:color w:val="auto"/>
        </w:rPr>
      </w:pPr>
    </w:p>
    <w:p w14:paraId="4A057219" w14:textId="77777777" w:rsidR="009A6CBF" w:rsidRPr="00A7592D" w:rsidRDefault="009A6CBF" w:rsidP="009A6CBF">
      <w:pPr>
        <w:pStyle w:val="Default"/>
        <w:jc w:val="both"/>
        <w:rPr>
          <w:rFonts w:ascii="Arial" w:hAnsi="Arial" w:cs="Arial"/>
          <w:color w:val="auto"/>
        </w:rPr>
      </w:pPr>
    </w:p>
    <w:p w14:paraId="4DF6F403" w14:textId="77777777" w:rsidR="009A6CBF" w:rsidRDefault="009A6CBF" w:rsidP="009A6CBF">
      <w:pPr>
        <w:pStyle w:val="Default"/>
        <w:numPr>
          <w:ilvl w:val="0"/>
          <w:numId w:val="9"/>
        </w:numPr>
        <w:jc w:val="both"/>
        <w:rPr>
          <w:rFonts w:cs="Arial"/>
          <w:color w:val="auto"/>
        </w:rPr>
      </w:pPr>
      <w:r w:rsidRPr="00A7592D">
        <w:rPr>
          <w:rFonts w:cs="Arial"/>
          <w:color w:val="auto"/>
          <w:u w:val="single"/>
        </w:rPr>
        <w:t>Le laboratoire</w:t>
      </w:r>
      <w:r w:rsidRPr="00A7592D">
        <w:rPr>
          <w:rFonts w:cs="Arial"/>
          <w:color w:val="auto"/>
        </w:rPr>
        <w:t xml:space="preserve"> est appelé « </w:t>
      </w:r>
      <w:r w:rsidRPr="00A7592D">
        <w:rPr>
          <w:rFonts w:cs="Arial"/>
          <w:i/>
          <w:color w:val="auto"/>
        </w:rPr>
        <w:t xml:space="preserve">laboratoire d’analyses </w:t>
      </w:r>
      <w:r>
        <w:rPr>
          <w:rFonts w:cs="Arial"/>
          <w:i/>
          <w:color w:val="auto"/>
        </w:rPr>
        <w:t>cliniqu</w:t>
      </w:r>
      <w:r w:rsidRPr="00A7592D">
        <w:rPr>
          <w:rFonts w:cs="Arial"/>
          <w:i/>
          <w:color w:val="auto"/>
        </w:rPr>
        <w:t>es </w:t>
      </w:r>
      <w:r w:rsidRPr="00A7592D">
        <w:rPr>
          <w:rFonts w:cs="Arial"/>
          <w:color w:val="auto"/>
        </w:rPr>
        <w:t>»</w:t>
      </w:r>
      <w:r>
        <w:rPr>
          <w:rFonts w:cs="Arial"/>
          <w:color w:val="auto"/>
        </w:rPr>
        <w:t xml:space="preserve"> (dans certains hôpitaux et en biologie de ville) ou « </w:t>
      </w:r>
      <w:r>
        <w:rPr>
          <w:rFonts w:cs="Arial"/>
          <w:i/>
          <w:color w:val="auto"/>
        </w:rPr>
        <w:t>laboratoire de pathologie clinique</w:t>
      </w:r>
      <w:r>
        <w:rPr>
          <w:rFonts w:cs="Arial"/>
          <w:color w:val="auto"/>
        </w:rPr>
        <w:t> » (surtout dans les hôpitaux publics).</w:t>
      </w:r>
    </w:p>
    <w:p w14:paraId="15FBE325" w14:textId="77777777" w:rsidR="009A6CBF" w:rsidRPr="0073311B" w:rsidRDefault="009A6CBF" w:rsidP="009A6CBF">
      <w:pPr>
        <w:pStyle w:val="Default"/>
        <w:jc w:val="both"/>
        <w:rPr>
          <w:rFonts w:cs="Arial"/>
          <w:color w:val="auto"/>
        </w:rPr>
      </w:pPr>
    </w:p>
    <w:p w14:paraId="7B45C3ED" w14:textId="77777777" w:rsidR="009A6CBF" w:rsidRPr="0073311B" w:rsidRDefault="009A6CBF" w:rsidP="009A6CBF">
      <w:pPr>
        <w:pStyle w:val="Default"/>
        <w:jc w:val="both"/>
        <w:rPr>
          <w:rFonts w:cs="Arial"/>
          <w:color w:val="auto"/>
        </w:rPr>
      </w:pPr>
    </w:p>
    <w:p w14:paraId="3E7A51DC" w14:textId="77777777" w:rsidR="009A6CBF" w:rsidRPr="0073311B" w:rsidRDefault="009A6CBF" w:rsidP="009A6CBF">
      <w:pPr>
        <w:pStyle w:val="Default"/>
        <w:numPr>
          <w:ilvl w:val="0"/>
          <w:numId w:val="9"/>
        </w:numPr>
        <w:jc w:val="both"/>
        <w:rPr>
          <w:rFonts w:cs="Arial"/>
          <w:color w:val="auto"/>
        </w:rPr>
      </w:pPr>
      <w:r w:rsidRPr="0073311B">
        <w:rPr>
          <w:rFonts w:cs="Arial"/>
          <w:color w:val="auto"/>
        </w:rPr>
        <w:t>Un régime particulier est institué, depuis 2014, au profit de spécialistes « biologistes »</w:t>
      </w:r>
      <w:r>
        <w:rPr>
          <w:rFonts w:cs="Arial"/>
          <w:color w:val="auto"/>
        </w:rPr>
        <w:t xml:space="preserve"> ; ils suivent une formation séparée de celle des médecins et des pharmaciens, et forment </w:t>
      </w:r>
      <w:r w:rsidRPr="0073311B">
        <w:rPr>
          <w:rFonts w:eastAsia="Times New Roman" w:cs="Times New Roman"/>
        </w:rPr>
        <w:t xml:space="preserve">une profession à part, </w:t>
      </w:r>
      <w:r>
        <w:rPr>
          <w:rFonts w:eastAsia="Times New Roman" w:cs="Times New Roman"/>
        </w:rPr>
        <w:t xml:space="preserve">axée à la fois sur </w:t>
      </w:r>
      <w:r w:rsidRPr="0073311B">
        <w:rPr>
          <w:rFonts w:eastAsia="Times New Roman" w:cs="Times New Roman"/>
        </w:rPr>
        <w:t>la biologie de l’environnement, la biologie animale et un peu de biologie humaine</w:t>
      </w:r>
      <w:r>
        <w:rPr>
          <w:rFonts w:eastAsia="Times New Roman" w:cs="Times New Roman"/>
        </w:rPr>
        <w:t>.</w:t>
      </w:r>
    </w:p>
    <w:p w14:paraId="7D5ACFFC" w14:textId="77777777" w:rsidR="00E87B96" w:rsidRPr="006D18A5" w:rsidRDefault="00E87B96" w:rsidP="004F10CD">
      <w:pPr>
        <w:pStyle w:val="Default"/>
        <w:jc w:val="both"/>
        <w:rPr>
          <w:rFonts w:cs="Arial"/>
          <w:color w:val="auto"/>
          <w:highlight w:val="yellow"/>
        </w:rPr>
      </w:pPr>
    </w:p>
    <w:p w14:paraId="1F11FB60" w14:textId="77777777" w:rsidR="00550168" w:rsidRPr="00F84EA8" w:rsidRDefault="00550168" w:rsidP="00F84EA8">
      <w:pPr>
        <w:pStyle w:val="Default"/>
        <w:jc w:val="both"/>
      </w:pPr>
    </w:p>
    <w:p w14:paraId="0FE549C6" w14:textId="77777777" w:rsidR="00F34B53" w:rsidRPr="00F84EA8" w:rsidRDefault="00F34B53" w:rsidP="00F84EA8">
      <w:pPr>
        <w:pStyle w:val="Default"/>
        <w:jc w:val="both"/>
      </w:pPr>
    </w:p>
    <w:p w14:paraId="6A4BF7BC" w14:textId="77777777" w:rsidR="00F34B53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2 – </w:t>
      </w:r>
      <w:r w:rsidR="00B17D41" w:rsidRPr="00602024">
        <w:rPr>
          <w:b/>
          <w:bCs/>
          <w:u w:val="single"/>
        </w:rPr>
        <w:t>Dispositions</w:t>
      </w:r>
      <w:r w:rsidRPr="00602024">
        <w:rPr>
          <w:b/>
          <w:bCs/>
          <w:u w:val="single"/>
        </w:rPr>
        <w:t xml:space="preserve"> organisant l’exercice de la biologie</w:t>
      </w:r>
      <w:r w:rsidRPr="00F84EA8">
        <w:rPr>
          <w:b/>
          <w:bCs/>
        </w:rPr>
        <w:t xml:space="preserve"> </w:t>
      </w:r>
    </w:p>
    <w:p w14:paraId="7F6BDA15" w14:textId="77777777" w:rsidR="00B17D41" w:rsidRPr="00B40812" w:rsidRDefault="00B17D41" w:rsidP="00F84EA8">
      <w:pPr>
        <w:pStyle w:val="Default"/>
        <w:jc w:val="both"/>
        <w:rPr>
          <w:bCs/>
        </w:rPr>
      </w:pPr>
    </w:p>
    <w:p w14:paraId="679A6252" w14:textId="77777777" w:rsidR="00B17D41" w:rsidRPr="00B40812" w:rsidRDefault="00B17D41" w:rsidP="00F84EA8">
      <w:pPr>
        <w:pStyle w:val="Default"/>
        <w:jc w:val="both"/>
        <w:rPr>
          <w:bCs/>
        </w:rPr>
      </w:pPr>
    </w:p>
    <w:p w14:paraId="28BAC606" w14:textId="77777777" w:rsidR="00B40812" w:rsidRPr="00B40812" w:rsidRDefault="00B40812" w:rsidP="00A7592D">
      <w:pPr>
        <w:pStyle w:val="Default"/>
        <w:numPr>
          <w:ilvl w:val="0"/>
          <w:numId w:val="9"/>
        </w:numPr>
        <w:jc w:val="both"/>
        <w:rPr>
          <w:bCs/>
        </w:rPr>
      </w:pPr>
      <w:r w:rsidRPr="00B40812">
        <w:rPr>
          <w:bCs/>
        </w:rPr>
        <w:t xml:space="preserve">La </w:t>
      </w:r>
      <w:r>
        <w:rPr>
          <w:bCs/>
        </w:rPr>
        <w:t>profession est principalement régie par</w:t>
      </w:r>
      <w:r w:rsidR="0037752E">
        <w:rPr>
          <w:bCs/>
        </w:rPr>
        <w:t> :</w:t>
      </w:r>
    </w:p>
    <w:p w14:paraId="204B8CAE" w14:textId="77777777" w:rsidR="00B17D41" w:rsidRPr="00B40812" w:rsidRDefault="00B17D41" w:rsidP="00F84EA8">
      <w:pPr>
        <w:pStyle w:val="Default"/>
        <w:jc w:val="both"/>
      </w:pPr>
    </w:p>
    <w:p w14:paraId="6430A2D0" w14:textId="29163852" w:rsidR="00A7592D" w:rsidRPr="00A7592D" w:rsidRDefault="00A7592D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- </w:t>
      </w:r>
      <w:r w:rsidRPr="00A7592D">
        <w:rPr>
          <w:rFonts w:eastAsia="Times New Roman" w:cs="Times New Roman"/>
          <w:color w:val="auto"/>
        </w:rPr>
        <w:t>L</w:t>
      </w:r>
      <w:r>
        <w:rPr>
          <w:rFonts w:eastAsia="Times New Roman" w:cs="Times New Roman"/>
          <w:color w:val="auto"/>
        </w:rPr>
        <w:t>a loi n°48/1990</w:t>
      </w:r>
      <w:r w:rsidRPr="00A7592D">
        <w:rPr>
          <w:rFonts w:eastAsia="Times New Roman" w:cs="Times New Roman"/>
          <w:color w:val="auto"/>
        </w:rPr>
        <w:t xml:space="preserve"> « </w:t>
      </w:r>
      <w:r w:rsidRPr="00A7592D">
        <w:rPr>
          <w:rFonts w:eastAsia="Times New Roman" w:cs="Times New Roman"/>
          <w:i/>
          <w:color w:val="auto"/>
        </w:rPr>
        <w:t xml:space="preserve">Lei de Bases da </w:t>
      </w:r>
      <w:proofErr w:type="spellStart"/>
      <w:r w:rsidRPr="00A7592D">
        <w:rPr>
          <w:rFonts w:eastAsia="Times New Roman" w:cs="Times New Roman"/>
          <w:i/>
          <w:color w:val="auto"/>
        </w:rPr>
        <w:t>Saúde</w:t>
      </w:r>
      <w:proofErr w:type="spellEnd"/>
      <w:r w:rsidRPr="00A7592D">
        <w:rPr>
          <w:rFonts w:eastAsia="Times New Roman" w:cs="Times New Roman"/>
          <w:color w:val="auto"/>
        </w:rPr>
        <w:t xml:space="preserve"> »</w:t>
      </w:r>
      <w:r>
        <w:rPr>
          <w:rFonts w:eastAsia="Times New Roman" w:cs="Times New Roman"/>
          <w:color w:val="auto"/>
        </w:rPr>
        <w:t>,</w:t>
      </w:r>
      <w:r w:rsidRPr="00A7592D">
        <w:rPr>
          <w:rFonts w:eastAsia="Times New Roman" w:cs="Times New Roman"/>
          <w:color w:val="auto"/>
        </w:rPr>
        <w:t xml:space="preserve"> qui </w:t>
      </w:r>
      <w:r>
        <w:rPr>
          <w:rFonts w:eastAsia="Times New Roman" w:cs="Times New Roman"/>
          <w:color w:val="auto"/>
        </w:rPr>
        <w:t>s’applique de façon générale à toutes les prestations des</w:t>
      </w:r>
      <w:r w:rsidRPr="00A7592D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 xml:space="preserve">services de santé ; </w:t>
      </w:r>
    </w:p>
    <w:p w14:paraId="547B6D04" w14:textId="77777777" w:rsidR="00A7592D" w:rsidRDefault="00A7592D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</w:p>
    <w:p w14:paraId="2EE433FF" w14:textId="2F253236" w:rsidR="00A7592D" w:rsidRPr="00A7592D" w:rsidRDefault="00A7592D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Le d</w:t>
      </w:r>
      <w:r w:rsidRPr="00A7592D">
        <w:rPr>
          <w:rFonts w:eastAsia="Times New Roman" w:cs="Times New Roman"/>
          <w:color w:val="auto"/>
        </w:rPr>
        <w:t>écret-loi</w:t>
      </w:r>
      <w:r>
        <w:rPr>
          <w:rFonts w:eastAsia="Times New Roman" w:cs="Times New Roman"/>
          <w:color w:val="auto"/>
        </w:rPr>
        <w:t xml:space="preserve"> n°</w:t>
      </w:r>
      <w:r w:rsidRPr="00A7592D">
        <w:rPr>
          <w:rFonts w:eastAsia="Times New Roman" w:cs="Times New Roman"/>
          <w:color w:val="auto"/>
        </w:rPr>
        <w:t xml:space="preserve">139/2013 </w:t>
      </w:r>
      <w:r>
        <w:rPr>
          <w:rFonts w:eastAsia="Times New Roman" w:cs="Times New Roman"/>
          <w:color w:val="auto"/>
        </w:rPr>
        <w:t>du 9 octobre 2013 régissant</w:t>
      </w:r>
      <w:r w:rsidRPr="00A7592D">
        <w:rPr>
          <w:rFonts w:eastAsia="Times New Roman" w:cs="Times New Roman"/>
          <w:color w:val="auto"/>
        </w:rPr>
        <w:t xml:space="preserve"> tou</w:t>
      </w:r>
      <w:r>
        <w:rPr>
          <w:rFonts w:eastAsia="Times New Roman" w:cs="Times New Roman"/>
          <w:color w:val="auto"/>
        </w:rPr>
        <w:t>te</w:t>
      </w:r>
      <w:r w:rsidRPr="00A7592D">
        <w:rPr>
          <w:rFonts w:eastAsia="Times New Roman" w:cs="Times New Roman"/>
          <w:color w:val="auto"/>
        </w:rPr>
        <w:t xml:space="preserve">s les conventions </w:t>
      </w:r>
      <w:r>
        <w:rPr>
          <w:rFonts w:eastAsia="Times New Roman" w:cs="Times New Roman"/>
          <w:color w:val="auto"/>
        </w:rPr>
        <w:t>d’ordre médical</w:t>
      </w:r>
      <w:r w:rsidR="009A6CBF">
        <w:rPr>
          <w:rFonts w:eastAsia="Times New Roman" w:cs="Times New Roman"/>
          <w:color w:val="auto"/>
        </w:rPr>
        <w:t xml:space="preserve"> (biologie, </w:t>
      </w:r>
      <w:r w:rsidRPr="00A7592D">
        <w:rPr>
          <w:rFonts w:eastAsia="Times New Roman" w:cs="Times New Roman"/>
          <w:color w:val="auto"/>
        </w:rPr>
        <w:t>gastroentérologie, physiothérapie, etc</w:t>
      </w:r>
      <w:r>
        <w:rPr>
          <w:rFonts w:eastAsia="Times New Roman" w:cs="Times New Roman"/>
          <w:color w:val="auto"/>
        </w:rPr>
        <w:t>.</w:t>
      </w:r>
      <w:r w:rsidRPr="00A7592D">
        <w:rPr>
          <w:rFonts w:eastAsia="Times New Roman" w:cs="Times New Roman"/>
          <w:color w:val="auto"/>
        </w:rPr>
        <w:t>)</w:t>
      </w:r>
      <w:r>
        <w:rPr>
          <w:rFonts w:eastAsia="Times New Roman" w:cs="Times New Roman"/>
          <w:color w:val="auto"/>
        </w:rPr>
        <w:t xml:space="preserve"> ; </w:t>
      </w:r>
    </w:p>
    <w:p w14:paraId="26CE7F54" w14:textId="77777777" w:rsidR="00A7592D" w:rsidRDefault="00A7592D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</w:p>
    <w:p w14:paraId="03AB9CE0" w14:textId="121BD6FB" w:rsidR="00A7592D" w:rsidRDefault="00A7592D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Le d</w:t>
      </w:r>
      <w:r w:rsidRPr="00A7592D">
        <w:rPr>
          <w:rFonts w:eastAsia="Times New Roman" w:cs="Times New Roman"/>
          <w:color w:val="auto"/>
        </w:rPr>
        <w:t xml:space="preserve">écret-loi </w:t>
      </w:r>
      <w:r>
        <w:rPr>
          <w:rFonts w:eastAsia="Times New Roman" w:cs="Times New Roman"/>
          <w:color w:val="auto"/>
        </w:rPr>
        <w:t>n°127/2014 du 22 aoû</w:t>
      </w:r>
      <w:r w:rsidRPr="00A7592D">
        <w:rPr>
          <w:rFonts w:eastAsia="Times New Roman" w:cs="Times New Roman"/>
          <w:color w:val="auto"/>
        </w:rPr>
        <w:t>t</w:t>
      </w:r>
      <w:r>
        <w:rPr>
          <w:rFonts w:eastAsia="Times New Roman" w:cs="Times New Roman"/>
          <w:color w:val="auto"/>
        </w:rPr>
        <w:t xml:space="preserve"> 2014 fixant les </w:t>
      </w:r>
      <w:r w:rsidRPr="00A7592D">
        <w:rPr>
          <w:rFonts w:eastAsia="Times New Roman" w:cs="Times New Roman"/>
          <w:color w:val="auto"/>
        </w:rPr>
        <w:t xml:space="preserve">règles </w:t>
      </w:r>
      <w:r>
        <w:rPr>
          <w:rFonts w:eastAsia="Times New Roman" w:cs="Times New Roman"/>
          <w:color w:val="auto"/>
        </w:rPr>
        <w:t>applicables à l’ouverture et au</w:t>
      </w:r>
      <w:r w:rsidRPr="00A7592D">
        <w:rPr>
          <w:rFonts w:eastAsia="Times New Roman" w:cs="Times New Roman"/>
          <w:color w:val="auto"/>
        </w:rPr>
        <w:t xml:space="preserve"> fonctionnement des laboratoires</w:t>
      </w:r>
      <w:r>
        <w:rPr>
          <w:rFonts w:eastAsia="Times New Roman" w:cs="Times New Roman"/>
          <w:color w:val="auto"/>
        </w:rPr>
        <w:t xml:space="preserve"> (et </w:t>
      </w:r>
      <w:r w:rsidR="00175A8A">
        <w:rPr>
          <w:rFonts w:eastAsia="Times New Roman" w:cs="Times New Roman"/>
          <w:color w:val="auto"/>
        </w:rPr>
        <w:t xml:space="preserve">le respect du </w:t>
      </w:r>
      <w:r>
        <w:rPr>
          <w:rFonts w:eastAsia="Times New Roman" w:cs="Times New Roman"/>
          <w:color w:val="auto"/>
        </w:rPr>
        <w:t>M</w:t>
      </w:r>
      <w:r w:rsidRPr="00A7592D">
        <w:rPr>
          <w:rFonts w:eastAsia="Times New Roman" w:cs="Times New Roman"/>
          <w:color w:val="auto"/>
        </w:rPr>
        <w:t>anuel de</w:t>
      </w:r>
      <w:r>
        <w:rPr>
          <w:rFonts w:eastAsia="Times New Roman" w:cs="Times New Roman"/>
          <w:color w:val="auto"/>
        </w:rPr>
        <w:t>s</w:t>
      </w:r>
      <w:r w:rsidRPr="00A7592D">
        <w:rPr>
          <w:rFonts w:eastAsia="Times New Roman" w:cs="Times New Roman"/>
          <w:color w:val="auto"/>
        </w:rPr>
        <w:t xml:space="preserve"> Bonnes Pratiques de Laboratoire</w:t>
      </w:r>
      <w:r>
        <w:rPr>
          <w:rFonts w:eastAsia="Times New Roman" w:cs="Times New Roman"/>
          <w:color w:val="auto"/>
        </w:rPr>
        <w:t> </w:t>
      </w:r>
      <w:r w:rsidR="00175A8A">
        <w:rPr>
          <w:rFonts w:eastAsia="Times New Roman" w:cs="Times New Roman"/>
          <w:color w:val="auto"/>
        </w:rPr>
        <w:t>de la loi de 2001)</w:t>
      </w:r>
      <w:r>
        <w:rPr>
          <w:rFonts w:eastAsia="Times New Roman" w:cs="Times New Roman"/>
          <w:color w:val="auto"/>
        </w:rPr>
        <w:t xml:space="preserve">; </w:t>
      </w:r>
    </w:p>
    <w:p w14:paraId="1F4FF1B2" w14:textId="77777777" w:rsidR="00A7592D" w:rsidRPr="00A7592D" w:rsidRDefault="00A7592D" w:rsidP="00A7592D">
      <w:pPr>
        <w:pStyle w:val="Default"/>
        <w:jc w:val="both"/>
        <w:rPr>
          <w:rFonts w:eastAsia="Times New Roman" w:cs="Times New Roman"/>
          <w:color w:val="auto"/>
        </w:rPr>
      </w:pPr>
    </w:p>
    <w:p w14:paraId="75E30F94" w14:textId="4220EA3A" w:rsidR="00A7592D" w:rsidRDefault="003208F9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Le d</w:t>
      </w:r>
      <w:r w:rsidR="00A7592D" w:rsidRPr="00A7592D">
        <w:rPr>
          <w:rFonts w:eastAsia="Times New Roman" w:cs="Times New Roman"/>
          <w:color w:val="auto"/>
        </w:rPr>
        <w:t xml:space="preserve">écret-loi </w:t>
      </w:r>
      <w:r>
        <w:rPr>
          <w:rFonts w:eastAsia="Times New Roman" w:cs="Times New Roman"/>
          <w:color w:val="auto"/>
        </w:rPr>
        <w:t>n°126/2014 du 22 aoû</w:t>
      </w:r>
      <w:r w:rsidR="00A7592D" w:rsidRPr="00A7592D">
        <w:rPr>
          <w:rFonts w:eastAsia="Times New Roman" w:cs="Times New Roman"/>
          <w:color w:val="auto"/>
        </w:rPr>
        <w:t xml:space="preserve">t </w:t>
      </w:r>
      <w:r>
        <w:rPr>
          <w:rFonts w:eastAsia="Times New Roman" w:cs="Times New Roman"/>
          <w:color w:val="auto"/>
        </w:rPr>
        <w:t xml:space="preserve">2014, qui attribue </w:t>
      </w:r>
      <w:r w:rsidR="00165904">
        <w:rPr>
          <w:rFonts w:eastAsia="Times New Roman" w:cs="Times New Roman"/>
          <w:color w:val="auto"/>
        </w:rPr>
        <w:t>à l’</w:t>
      </w:r>
      <w:r w:rsidR="00A7592D" w:rsidRPr="00A7592D">
        <w:rPr>
          <w:rFonts w:eastAsia="Times New Roman" w:cs="Times New Roman"/>
          <w:color w:val="auto"/>
        </w:rPr>
        <w:t xml:space="preserve">Entité Régulatrice de la Santé </w:t>
      </w:r>
      <w:r>
        <w:rPr>
          <w:rFonts w:eastAsia="Times New Roman" w:cs="Times New Roman"/>
          <w:color w:val="auto"/>
        </w:rPr>
        <w:t>(l’ « </w:t>
      </w:r>
      <w:r w:rsidR="00A7592D" w:rsidRPr="00A7592D">
        <w:rPr>
          <w:rFonts w:eastAsia="Times New Roman" w:cs="Times New Roman"/>
          <w:color w:val="auto"/>
        </w:rPr>
        <w:t>E.R.S.</w:t>
      </w:r>
      <w:r>
        <w:rPr>
          <w:rFonts w:eastAsia="Times New Roman" w:cs="Times New Roman"/>
          <w:color w:val="auto"/>
        </w:rPr>
        <w:t> »)</w:t>
      </w:r>
      <w:r w:rsidR="00A7592D" w:rsidRPr="00A7592D">
        <w:rPr>
          <w:rFonts w:eastAsia="Times New Roman" w:cs="Times New Roman"/>
          <w:color w:val="auto"/>
        </w:rPr>
        <w:t xml:space="preserve"> la compétence </w:t>
      </w:r>
      <w:r>
        <w:rPr>
          <w:rFonts w:eastAsia="Times New Roman" w:cs="Times New Roman"/>
          <w:color w:val="auto"/>
        </w:rPr>
        <w:t>en matière de</w:t>
      </w:r>
      <w:r w:rsidR="00A7592D" w:rsidRPr="00A7592D">
        <w:rPr>
          <w:rFonts w:eastAsia="Times New Roman" w:cs="Times New Roman"/>
          <w:color w:val="auto"/>
        </w:rPr>
        <w:t xml:space="preserve"> </w:t>
      </w:r>
      <w:r w:rsidR="00A7592D" w:rsidRPr="00A7592D">
        <w:rPr>
          <w:rFonts w:eastAsia="Times New Roman" w:cs="Times New Roman"/>
          <w:color w:val="auto"/>
        </w:rPr>
        <w:lastRenderedPageBreak/>
        <w:t xml:space="preserve">régulation et </w:t>
      </w:r>
      <w:r>
        <w:rPr>
          <w:rFonts w:eastAsia="Times New Roman" w:cs="Times New Roman"/>
          <w:color w:val="auto"/>
        </w:rPr>
        <w:t>de taxation des é</w:t>
      </w:r>
      <w:r w:rsidR="00A7592D" w:rsidRPr="00A7592D">
        <w:rPr>
          <w:rFonts w:eastAsia="Times New Roman" w:cs="Times New Roman"/>
          <w:color w:val="auto"/>
        </w:rPr>
        <w:t>tabli</w:t>
      </w:r>
      <w:r>
        <w:rPr>
          <w:rFonts w:eastAsia="Times New Roman" w:cs="Times New Roman"/>
          <w:color w:val="auto"/>
        </w:rPr>
        <w:t>ssements prestataire</w:t>
      </w:r>
      <w:r w:rsidR="00A7592D" w:rsidRPr="00A7592D">
        <w:rPr>
          <w:rFonts w:eastAsia="Times New Roman" w:cs="Times New Roman"/>
          <w:color w:val="auto"/>
        </w:rPr>
        <w:t xml:space="preserve">s de soins </w:t>
      </w:r>
      <w:r>
        <w:rPr>
          <w:rFonts w:eastAsia="Times New Roman" w:cs="Times New Roman"/>
          <w:color w:val="auto"/>
        </w:rPr>
        <w:t>médicaux</w:t>
      </w:r>
      <w:r w:rsidR="00A7592D" w:rsidRPr="00A7592D">
        <w:rPr>
          <w:rFonts w:eastAsia="Times New Roman" w:cs="Times New Roman"/>
          <w:color w:val="auto"/>
        </w:rPr>
        <w:t xml:space="preserve"> (</w:t>
      </w:r>
      <w:r>
        <w:rPr>
          <w:rFonts w:eastAsia="Times New Roman" w:cs="Times New Roman"/>
          <w:color w:val="auto"/>
        </w:rPr>
        <w:t>au nombre desquels les l</w:t>
      </w:r>
      <w:r w:rsidR="00A7592D" w:rsidRPr="00A7592D">
        <w:rPr>
          <w:rFonts w:eastAsia="Times New Roman" w:cs="Times New Roman"/>
          <w:color w:val="auto"/>
        </w:rPr>
        <w:t>aboratoires de biologie)</w:t>
      </w:r>
      <w:r>
        <w:rPr>
          <w:rFonts w:eastAsia="Times New Roman" w:cs="Times New Roman"/>
          <w:color w:val="auto"/>
        </w:rPr>
        <w:t xml:space="preserve"> ; </w:t>
      </w:r>
    </w:p>
    <w:p w14:paraId="63BE5634" w14:textId="77777777" w:rsidR="00A7592D" w:rsidRDefault="00A7592D" w:rsidP="00A7592D">
      <w:pPr>
        <w:pStyle w:val="Default"/>
        <w:ind w:left="709"/>
        <w:jc w:val="both"/>
        <w:rPr>
          <w:rFonts w:eastAsia="Times New Roman" w:cs="Times New Roman"/>
          <w:color w:val="auto"/>
        </w:rPr>
      </w:pPr>
    </w:p>
    <w:p w14:paraId="5422BA3F" w14:textId="63261B6F" w:rsidR="009A6CBF" w:rsidRDefault="009A6CBF" w:rsidP="009A6CBF">
      <w:pPr>
        <w:pStyle w:val="Default"/>
        <w:ind w:left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- </w:t>
      </w:r>
      <w:r w:rsidR="003208F9">
        <w:rPr>
          <w:rFonts w:eastAsia="Times New Roman" w:cs="Times New Roman"/>
          <w:color w:val="auto"/>
        </w:rPr>
        <w:t>Les arrêtés nº166/2014 et n°167/2014 du 21 aoû</w:t>
      </w:r>
      <w:r w:rsidR="003208F9" w:rsidRPr="00A7592D">
        <w:rPr>
          <w:rFonts w:eastAsia="Times New Roman" w:cs="Times New Roman"/>
          <w:color w:val="auto"/>
        </w:rPr>
        <w:t>t</w:t>
      </w:r>
      <w:r w:rsidR="003208F9">
        <w:rPr>
          <w:rFonts w:eastAsia="Times New Roman" w:cs="Times New Roman"/>
          <w:color w:val="auto"/>
        </w:rPr>
        <w:t xml:space="preserve"> 2014</w:t>
      </w:r>
      <w:r w:rsidR="003208F9" w:rsidRPr="00A7592D">
        <w:rPr>
          <w:rFonts w:eastAsia="Times New Roman" w:cs="Times New Roman"/>
          <w:color w:val="auto"/>
        </w:rPr>
        <w:t xml:space="preserve"> </w:t>
      </w:r>
      <w:r w:rsidR="003208F9">
        <w:rPr>
          <w:rFonts w:eastAsia="Times New Roman" w:cs="Times New Roman"/>
          <w:color w:val="auto"/>
        </w:rPr>
        <w:t>régissant notamment</w:t>
      </w:r>
      <w:r w:rsidR="003208F9" w:rsidRPr="00A7592D">
        <w:rPr>
          <w:rFonts w:eastAsia="Times New Roman" w:cs="Times New Roman"/>
          <w:color w:val="auto"/>
        </w:rPr>
        <w:t xml:space="preserve"> l’organisation, </w:t>
      </w:r>
      <w:r w:rsidR="003208F9">
        <w:rPr>
          <w:rFonts w:eastAsia="Times New Roman" w:cs="Times New Roman"/>
          <w:color w:val="auto"/>
        </w:rPr>
        <w:t xml:space="preserve">les </w:t>
      </w:r>
      <w:r w:rsidR="003208F9" w:rsidRPr="00A7592D">
        <w:rPr>
          <w:rFonts w:eastAsia="Times New Roman" w:cs="Times New Roman"/>
          <w:color w:val="auto"/>
        </w:rPr>
        <w:t>re</w:t>
      </w:r>
      <w:r w:rsidR="003208F9">
        <w:rPr>
          <w:rFonts w:eastAsia="Times New Roman" w:cs="Times New Roman"/>
          <w:color w:val="auto"/>
        </w:rPr>
        <w:t>ssources humaines et les</w:t>
      </w:r>
      <w:r w:rsidR="003208F9" w:rsidRPr="00A7592D">
        <w:rPr>
          <w:rFonts w:eastAsia="Times New Roman" w:cs="Times New Roman"/>
          <w:color w:val="auto"/>
        </w:rPr>
        <w:t xml:space="preserve"> installations des laboratoires </w:t>
      </w:r>
      <w:r w:rsidR="003208F9">
        <w:rPr>
          <w:rFonts w:eastAsia="Times New Roman" w:cs="Times New Roman"/>
          <w:color w:val="auto"/>
        </w:rPr>
        <w:t xml:space="preserve">(et de leurs sites) ; </w:t>
      </w:r>
    </w:p>
    <w:p w14:paraId="2760B82A" w14:textId="77777777" w:rsidR="009A6CBF" w:rsidRDefault="009A6CBF" w:rsidP="009A6CBF">
      <w:pPr>
        <w:pStyle w:val="Default"/>
        <w:ind w:left="709"/>
        <w:jc w:val="both"/>
        <w:rPr>
          <w:rFonts w:eastAsia="Times New Roman" w:cs="Times New Roman"/>
          <w:color w:val="auto"/>
        </w:rPr>
      </w:pPr>
    </w:p>
    <w:p w14:paraId="0B3D92F5" w14:textId="7741A273" w:rsidR="003208F9" w:rsidRPr="009A6CBF" w:rsidRDefault="009A6CBF" w:rsidP="009A6CBF">
      <w:pPr>
        <w:pStyle w:val="Default"/>
        <w:ind w:left="709"/>
        <w:jc w:val="both"/>
        <w:rPr>
          <w:rFonts w:eastAsia="Times New Roman" w:cs="Times New Roman"/>
          <w:color w:val="auto"/>
        </w:rPr>
      </w:pPr>
      <w:r w:rsidRPr="009A6CBF">
        <w:rPr>
          <w:rFonts w:eastAsia="Times New Roman" w:cs="Times New Roman"/>
          <w:color w:val="auto"/>
        </w:rPr>
        <w:t xml:space="preserve">- </w:t>
      </w:r>
      <w:r w:rsidR="003208F9" w:rsidRPr="009A6CBF">
        <w:rPr>
          <w:rFonts w:eastAsia="Times New Roman" w:cs="Times New Roman"/>
          <w:color w:val="auto"/>
        </w:rPr>
        <w:t xml:space="preserve">Les conventions entre l’Etat et les médecins d’octobre 1986 et entre l’Etat et les pharmaciens de mars 1987. </w:t>
      </w:r>
      <w:r w:rsidR="007546D9" w:rsidRPr="009A6CBF">
        <w:rPr>
          <w:rFonts w:eastAsia="Times New Roman" w:cs="Times New Roman"/>
          <w:color w:val="auto"/>
        </w:rPr>
        <w:t xml:space="preserve">Qui sont la base </w:t>
      </w:r>
      <w:r w:rsidR="000804D4" w:rsidRPr="009A6CBF">
        <w:rPr>
          <w:rFonts w:eastAsia="Times New Roman" w:cs="Times New Roman"/>
          <w:color w:val="auto"/>
        </w:rPr>
        <w:t>légale</w:t>
      </w:r>
      <w:r w:rsidR="007546D9" w:rsidRPr="009A6CBF">
        <w:rPr>
          <w:rFonts w:eastAsia="Times New Roman" w:cs="Times New Roman"/>
          <w:color w:val="auto"/>
        </w:rPr>
        <w:t xml:space="preserve"> des actuelles conventions.</w:t>
      </w:r>
    </w:p>
    <w:p w14:paraId="3392B228" w14:textId="77777777" w:rsidR="00550168" w:rsidRDefault="00550168" w:rsidP="00550168">
      <w:pPr>
        <w:pStyle w:val="Default"/>
        <w:jc w:val="both"/>
        <w:rPr>
          <w:rFonts w:eastAsia="Times New Roman" w:cs="Times New Roman"/>
          <w:color w:val="auto"/>
        </w:rPr>
      </w:pPr>
    </w:p>
    <w:p w14:paraId="1DC96EE4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53AFE9CF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1EA980E5" w14:textId="77777777" w:rsidR="00F34B53" w:rsidRPr="00602024" w:rsidRDefault="00550168" w:rsidP="00550168">
      <w:pPr>
        <w:pStyle w:val="Default"/>
        <w:jc w:val="both"/>
        <w:rPr>
          <w:b/>
          <w:bCs/>
          <w:u w:val="single"/>
        </w:rPr>
      </w:pPr>
      <w:r>
        <w:rPr>
          <w:b/>
          <w:bCs/>
        </w:rPr>
        <w:t xml:space="preserve">3 – </w:t>
      </w:r>
      <w:r w:rsidRPr="00602024">
        <w:rPr>
          <w:b/>
          <w:bCs/>
          <w:u w:val="single"/>
        </w:rPr>
        <w:t>Quelques données concernant la profession</w:t>
      </w:r>
      <w:r w:rsidR="00F34B53" w:rsidRPr="00602024">
        <w:rPr>
          <w:b/>
          <w:bCs/>
          <w:u w:val="single"/>
        </w:rPr>
        <w:t xml:space="preserve"> </w:t>
      </w:r>
    </w:p>
    <w:p w14:paraId="67C28ABC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2D513B52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205D7748" w14:textId="584697EC" w:rsidR="00550168" w:rsidRDefault="00550168" w:rsidP="00550168">
      <w:pPr>
        <w:pStyle w:val="Default"/>
        <w:numPr>
          <w:ilvl w:val="0"/>
          <w:numId w:val="9"/>
        </w:numPr>
        <w:jc w:val="both"/>
      </w:pPr>
      <w:r>
        <w:t>Le n</w:t>
      </w:r>
      <w:r w:rsidR="00F34B53" w:rsidRPr="00F84EA8">
        <w:t xml:space="preserve">ombre de laboratoires </w:t>
      </w:r>
      <w:r w:rsidR="003208F9">
        <w:t xml:space="preserve">de ville </w:t>
      </w:r>
      <w:r>
        <w:t xml:space="preserve">est </w:t>
      </w:r>
      <w:r w:rsidR="003208F9">
        <w:t>de 151</w:t>
      </w:r>
      <w:r w:rsidR="00997BD5">
        <w:t>, contre 100 laboratoires hospitaliers (soit environ 251 laboratoires au total)</w:t>
      </w:r>
      <w:r w:rsidR="003208F9">
        <w:t>.</w:t>
      </w:r>
    </w:p>
    <w:p w14:paraId="7E0431E9" w14:textId="77777777" w:rsidR="003208F9" w:rsidRDefault="003208F9" w:rsidP="003208F9">
      <w:pPr>
        <w:pStyle w:val="Default"/>
        <w:jc w:val="both"/>
      </w:pPr>
    </w:p>
    <w:p w14:paraId="01FBC650" w14:textId="796BA59B" w:rsidR="003208F9" w:rsidRDefault="003208F9" w:rsidP="00997BD5">
      <w:pPr>
        <w:pStyle w:val="Default"/>
        <w:numPr>
          <w:ilvl w:val="0"/>
          <w:numId w:val="20"/>
        </w:numPr>
        <w:jc w:val="both"/>
      </w:pPr>
      <w:r>
        <w:t xml:space="preserve">30% </w:t>
      </w:r>
      <w:r w:rsidR="00016611">
        <w:t xml:space="preserve">des 151 </w:t>
      </w:r>
      <w:r w:rsidR="00395CD8">
        <w:t>l</w:t>
      </w:r>
      <w:bookmarkStart w:id="0" w:name="_GoBack"/>
      <w:bookmarkEnd w:id="0"/>
      <w:r w:rsidR="00997BD5">
        <w:t xml:space="preserve">aboratoires de ville </w:t>
      </w:r>
      <w:r>
        <w:t>appartiennen</w:t>
      </w:r>
      <w:r w:rsidR="00997BD5">
        <w:t xml:space="preserve">t à des groupes de laboratoires ; </w:t>
      </w:r>
    </w:p>
    <w:p w14:paraId="4CA1E31E" w14:textId="77777777" w:rsidR="00997BD5" w:rsidRDefault="00997BD5" w:rsidP="00997BD5">
      <w:pPr>
        <w:pStyle w:val="Default"/>
        <w:ind w:left="1069"/>
        <w:jc w:val="both"/>
      </w:pPr>
    </w:p>
    <w:p w14:paraId="493A1A4B" w14:textId="77777777" w:rsidR="003208F9" w:rsidRDefault="003208F9" w:rsidP="00997BD5">
      <w:pPr>
        <w:pStyle w:val="Default"/>
        <w:numPr>
          <w:ilvl w:val="0"/>
          <w:numId w:val="20"/>
        </w:numPr>
        <w:jc w:val="both"/>
      </w:pPr>
      <w:r>
        <w:t xml:space="preserve">Dans le secteur hospitalier : </w:t>
      </w:r>
    </w:p>
    <w:p w14:paraId="5D74EE37" w14:textId="77777777" w:rsidR="003208F9" w:rsidRDefault="003208F9" w:rsidP="003208F9">
      <w:pPr>
        <w:pStyle w:val="Default"/>
        <w:ind w:left="720"/>
        <w:jc w:val="both"/>
      </w:pPr>
    </w:p>
    <w:p w14:paraId="50752853" w14:textId="77777777" w:rsidR="00997BD5" w:rsidRDefault="003208F9" w:rsidP="00997BD5">
      <w:pPr>
        <w:pStyle w:val="Default"/>
        <w:numPr>
          <w:ilvl w:val="1"/>
          <w:numId w:val="20"/>
        </w:numPr>
        <w:jc w:val="both"/>
      </w:pPr>
      <w:r>
        <w:t xml:space="preserve">sur 177 hôpitaux publics, 91 sont dotés de leur propre laboratoire ; </w:t>
      </w:r>
    </w:p>
    <w:p w14:paraId="36F64C5C" w14:textId="77777777" w:rsidR="00997BD5" w:rsidRDefault="00997BD5" w:rsidP="00997BD5">
      <w:pPr>
        <w:pStyle w:val="Default"/>
        <w:ind w:left="1789"/>
        <w:jc w:val="both"/>
      </w:pPr>
    </w:p>
    <w:p w14:paraId="3C8F0417" w14:textId="77777777" w:rsidR="00101E68" w:rsidRPr="00016611" w:rsidRDefault="003208F9" w:rsidP="00997BD5">
      <w:pPr>
        <w:pStyle w:val="Default"/>
        <w:numPr>
          <w:ilvl w:val="1"/>
          <w:numId w:val="20"/>
        </w:numPr>
        <w:jc w:val="both"/>
        <w:rPr>
          <w:color w:val="auto"/>
        </w:rPr>
      </w:pPr>
      <w:r>
        <w:t xml:space="preserve">sur 36 hôpitaux privés, </w:t>
      </w:r>
      <w:r w:rsidR="00997BD5">
        <w:t xml:space="preserve">9 disposent de leur propre laboratoire, 19 font réaliser les analyses par des tiers, et 8 </w:t>
      </w:r>
      <w:r w:rsidR="00997BD5" w:rsidRPr="00016611">
        <w:rPr>
          <w:color w:val="auto"/>
        </w:rPr>
        <w:t>ont recours à de la biologie délocalisée portant sur quelques paramètres.</w:t>
      </w:r>
      <w:r w:rsidR="007546D9" w:rsidRPr="00016611">
        <w:rPr>
          <w:color w:val="auto"/>
        </w:rPr>
        <w:t xml:space="preserve"> </w:t>
      </w:r>
    </w:p>
    <w:p w14:paraId="7C04B974" w14:textId="77777777" w:rsidR="00550168" w:rsidRDefault="00550168" w:rsidP="00F84EA8">
      <w:pPr>
        <w:pStyle w:val="Default"/>
        <w:jc w:val="both"/>
      </w:pPr>
    </w:p>
    <w:p w14:paraId="21DC391E" w14:textId="77777777" w:rsidR="00997BD5" w:rsidRDefault="00997BD5" w:rsidP="00F84EA8">
      <w:pPr>
        <w:pStyle w:val="Default"/>
        <w:jc w:val="both"/>
      </w:pPr>
    </w:p>
    <w:p w14:paraId="09B2D3F5" w14:textId="77777777" w:rsidR="00997BD5" w:rsidRDefault="00997BD5" w:rsidP="00550168">
      <w:pPr>
        <w:pStyle w:val="Default"/>
        <w:numPr>
          <w:ilvl w:val="0"/>
          <w:numId w:val="9"/>
        </w:numPr>
        <w:jc w:val="both"/>
      </w:pPr>
      <w:r>
        <w:t>En 2018, le</w:t>
      </w:r>
      <w:r w:rsidR="00550168">
        <w:t xml:space="preserve"> n</w:t>
      </w:r>
      <w:r w:rsidR="00F34B53" w:rsidRPr="00F84EA8">
        <w:t>ombre de biologistes</w:t>
      </w:r>
      <w:r>
        <w:t xml:space="preserve"> inscrits auprès d’un Conseil de l’Ordre est de </w:t>
      </w:r>
      <w:r w:rsidRPr="00997BD5">
        <w:rPr>
          <w:u w:val="single"/>
        </w:rPr>
        <w:t>1700</w:t>
      </w:r>
      <w:r>
        <w:t xml:space="preserve">, se répartissant entre : </w:t>
      </w:r>
    </w:p>
    <w:p w14:paraId="603741CA" w14:textId="77777777" w:rsidR="00997BD5" w:rsidRDefault="00997BD5" w:rsidP="00997BD5">
      <w:pPr>
        <w:pStyle w:val="Default"/>
        <w:jc w:val="both"/>
      </w:pPr>
    </w:p>
    <w:p w14:paraId="7DFAB29E" w14:textId="341A1B13" w:rsidR="00997BD5" w:rsidRDefault="00997BD5" w:rsidP="00997BD5">
      <w:pPr>
        <w:pStyle w:val="Default"/>
        <w:numPr>
          <w:ilvl w:val="0"/>
          <w:numId w:val="20"/>
        </w:numPr>
        <w:jc w:val="both"/>
      </w:pPr>
      <w:r>
        <w:t xml:space="preserve">766 médecins inscrits au Conseil de pathologie clinique de l’Ordre des médecins ; </w:t>
      </w:r>
    </w:p>
    <w:p w14:paraId="688D84F6" w14:textId="77777777" w:rsidR="00997BD5" w:rsidRDefault="00997BD5" w:rsidP="00997BD5">
      <w:pPr>
        <w:pStyle w:val="Default"/>
        <w:ind w:left="1069"/>
        <w:jc w:val="both"/>
      </w:pPr>
    </w:p>
    <w:p w14:paraId="5C4B8B34" w14:textId="04898FA2" w:rsidR="00AA534E" w:rsidRDefault="00997BD5" w:rsidP="00997BD5">
      <w:pPr>
        <w:pStyle w:val="Default"/>
        <w:numPr>
          <w:ilvl w:val="0"/>
          <w:numId w:val="20"/>
        </w:numPr>
        <w:jc w:val="both"/>
      </w:pPr>
      <w:r>
        <w:t>934 pharmaciens inscrits au Conseil d’analyses cliniques de l’Ordre des Pharmaciens.</w:t>
      </w:r>
      <w:r w:rsidR="00AA534E">
        <w:t xml:space="preserve"> </w:t>
      </w:r>
    </w:p>
    <w:p w14:paraId="7606368C" w14:textId="77777777" w:rsidR="00AA534E" w:rsidRDefault="00AA534E" w:rsidP="00F84EA8">
      <w:pPr>
        <w:pStyle w:val="Default"/>
        <w:jc w:val="both"/>
      </w:pPr>
    </w:p>
    <w:p w14:paraId="6767995C" w14:textId="2C57F160" w:rsidR="00AA534E" w:rsidRDefault="00AA534E" w:rsidP="00997BD5">
      <w:pPr>
        <w:pStyle w:val="Default"/>
        <w:ind w:left="720"/>
        <w:jc w:val="both"/>
      </w:pPr>
      <w:r>
        <w:t xml:space="preserve">Les </w:t>
      </w:r>
      <w:r w:rsidR="00997BD5">
        <w:t>pharmaciens</w:t>
      </w:r>
      <w:r>
        <w:t xml:space="preserve"> biologistes sont </w:t>
      </w:r>
      <w:r w:rsidR="00997BD5">
        <w:t xml:space="preserve">donc numériquement </w:t>
      </w:r>
      <w:r>
        <w:t xml:space="preserve">majoritaires par rapport aux </w:t>
      </w:r>
      <w:r w:rsidR="00997BD5">
        <w:t>médecins</w:t>
      </w:r>
      <w:r>
        <w:t xml:space="preserve"> biologistes.</w:t>
      </w:r>
    </w:p>
    <w:p w14:paraId="2E6F639E" w14:textId="77777777" w:rsidR="00550168" w:rsidRDefault="00550168" w:rsidP="00F84EA8">
      <w:pPr>
        <w:pStyle w:val="Default"/>
        <w:jc w:val="both"/>
      </w:pPr>
    </w:p>
    <w:p w14:paraId="024D6271" w14:textId="77777777" w:rsidR="00AA534E" w:rsidRDefault="00AA534E" w:rsidP="00F84EA8">
      <w:pPr>
        <w:pStyle w:val="Default"/>
        <w:jc w:val="both"/>
      </w:pPr>
    </w:p>
    <w:p w14:paraId="6DC64BCF" w14:textId="77777777" w:rsidR="00AA534E" w:rsidRPr="00F84EA8" w:rsidRDefault="00AA534E" w:rsidP="00F84EA8">
      <w:pPr>
        <w:pStyle w:val="Default"/>
        <w:jc w:val="both"/>
      </w:pPr>
    </w:p>
    <w:p w14:paraId="6B573E55" w14:textId="77777777" w:rsidR="00AA534E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4 – </w:t>
      </w:r>
      <w:r w:rsidR="00AA534E" w:rsidRPr="00602024">
        <w:rPr>
          <w:b/>
          <w:bCs/>
          <w:u w:val="single"/>
        </w:rPr>
        <w:t>La f</w:t>
      </w:r>
      <w:r w:rsidRPr="00602024">
        <w:rPr>
          <w:b/>
          <w:bCs/>
          <w:u w:val="single"/>
        </w:rPr>
        <w:t>ormation</w:t>
      </w:r>
      <w:r w:rsidR="00AA534E" w:rsidRPr="00602024">
        <w:rPr>
          <w:b/>
          <w:bCs/>
          <w:u w:val="single"/>
        </w:rPr>
        <w:t xml:space="preserve"> et l’inscription </w:t>
      </w:r>
      <w:r w:rsidR="00602024">
        <w:rPr>
          <w:b/>
          <w:bCs/>
          <w:u w:val="single"/>
        </w:rPr>
        <w:t xml:space="preserve">ordinale </w:t>
      </w:r>
      <w:r w:rsidR="00AA534E" w:rsidRPr="00602024">
        <w:rPr>
          <w:b/>
          <w:bCs/>
          <w:u w:val="single"/>
        </w:rPr>
        <w:t>des biologistes</w:t>
      </w:r>
    </w:p>
    <w:p w14:paraId="0CFF36A6" w14:textId="77777777" w:rsidR="00550168" w:rsidRDefault="00550168" w:rsidP="00F84EA8">
      <w:pPr>
        <w:pStyle w:val="Default"/>
        <w:jc w:val="both"/>
        <w:rPr>
          <w:b/>
          <w:bCs/>
        </w:rPr>
      </w:pPr>
    </w:p>
    <w:p w14:paraId="35E023D8" w14:textId="77777777" w:rsidR="00AA534E" w:rsidRDefault="00AA534E" w:rsidP="00F84EA8">
      <w:pPr>
        <w:pStyle w:val="Default"/>
        <w:jc w:val="both"/>
      </w:pPr>
    </w:p>
    <w:p w14:paraId="0CD82EDF" w14:textId="2BDBABA6" w:rsidR="00AA534E" w:rsidRPr="00016611" w:rsidRDefault="00576391" w:rsidP="00576391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016611">
        <w:rPr>
          <w:color w:val="auto"/>
        </w:rPr>
        <w:t xml:space="preserve">Les médecins et pharmaciens se destinant à la pratique de la biologie suivent une formation </w:t>
      </w:r>
      <w:r w:rsidR="00165904" w:rsidRPr="00016611">
        <w:rPr>
          <w:color w:val="auto"/>
        </w:rPr>
        <w:t xml:space="preserve">initiale </w:t>
      </w:r>
      <w:r w:rsidRPr="00016611">
        <w:rPr>
          <w:color w:val="auto"/>
        </w:rPr>
        <w:t xml:space="preserve">de : </w:t>
      </w:r>
    </w:p>
    <w:p w14:paraId="187E80DF" w14:textId="77777777" w:rsidR="00576391" w:rsidRPr="00016611" w:rsidRDefault="00576391" w:rsidP="00576391">
      <w:pPr>
        <w:pStyle w:val="Default"/>
        <w:jc w:val="both"/>
        <w:rPr>
          <w:color w:val="auto"/>
        </w:rPr>
      </w:pPr>
    </w:p>
    <w:p w14:paraId="7506FD7B" w14:textId="270A5761" w:rsidR="00576391" w:rsidRPr="00016611" w:rsidRDefault="00016611" w:rsidP="00576391">
      <w:pPr>
        <w:pStyle w:val="Default"/>
        <w:ind w:left="708"/>
        <w:jc w:val="both"/>
        <w:rPr>
          <w:color w:val="auto"/>
        </w:rPr>
      </w:pPr>
      <w:r>
        <w:rPr>
          <w:color w:val="auto"/>
        </w:rPr>
        <w:t>- Médecin</w:t>
      </w:r>
      <w:r w:rsidR="000804D4" w:rsidRPr="00016611">
        <w:rPr>
          <w:color w:val="auto"/>
        </w:rPr>
        <w:t xml:space="preserve"> : </w:t>
      </w:r>
      <w:r w:rsidR="00947D47" w:rsidRPr="00016611">
        <w:rPr>
          <w:color w:val="auto"/>
        </w:rPr>
        <w:t>6</w:t>
      </w:r>
      <w:r w:rsidR="000804D4" w:rsidRPr="00016611">
        <w:rPr>
          <w:color w:val="auto"/>
        </w:rPr>
        <w:t xml:space="preserve"> </w:t>
      </w:r>
      <w:r w:rsidR="00576391" w:rsidRPr="00016611">
        <w:rPr>
          <w:color w:val="auto"/>
        </w:rPr>
        <w:t xml:space="preserve">années de formation en tronc commun et </w:t>
      </w:r>
      <w:r w:rsidR="000804D4" w:rsidRPr="00016611">
        <w:rPr>
          <w:color w:val="auto"/>
        </w:rPr>
        <w:t>4</w:t>
      </w:r>
      <w:r w:rsidR="00576391" w:rsidRPr="00016611">
        <w:rPr>
          <w:color w:val="auto"/>
        </w:rPr>
        <w:t xml:space="preserve"> années de spécialisation, aboutissant au diplôme de spécialisation (</w:t>
      </w:r>
      <w:r w:rsidR="00FD590D" w:rsidRPr="00016611">
        <w:rPr>
          <w:color w:val="auto"/>
        </w:rPr>
        <w:t>en « pat</w:t>
      </w:r>
      <w:r>
        <w:rPr>
          <w:color w:val="auto"/>
        </w:rPr>
        <w:t>hologie cli</w:t>
      </w:r>
      <w:r w:rsidR="00FD590D" w:rsidRPr="00016611">
        <w:rPr>
          <w:color w:val="auto"/>
        </w:rPr>
        <w:t>nique »)</w:t>
      </w:r>
      <w:r>
        <w:rPr>
          <w:color w:val="auto"/>
        </w:rPr>
        <w:t xml:space="preserve"> ; </w:t>
      </w:r>
    </w:p>
    <w:p w14:paraId="45B52CB0" w14:textId="77777777" w:rsidR="00576391" w:rsidRPr="00016611" w:rsidRDefault="00576391" w:rsidP="00576391">
      <w:pPr>
        <w:pStyle w:val="Default"/>
        <w:ind w:left="708"/>
        <w:jc w:val="both"/>
        <w:rPr>
          <w:color w:val="auto"/>
        </w:rPr>
      </w:pPr>
    </w:p>
    <w:p w14:paraId="1644273A" w14:textId="3742B275" w:rsidR="00576391" w:rsidRPr="00016611" w:rsidRDefault="00016611" w:rsidP="00576391">
      <w:pPr>
        <w:pStyle w:val="Default"/>
        <w:ind w:left="708"/>
        <w:jc w:val="both"/>
        <w:rPr>
          <w:color w:val="auto"/>
        </w:rPr>
      </w:pPr>
      <w:r>
        <w:rPr>
          <w:color w:val="auto"/>
        </w:rPr>
        <w:t>- Pharmacien</w:t>
      </w:r>
      <w:r w:rsidR="00FD590D" w:rsidRPr="00016611">
        <w:rPr>
          <w:color w:val="auto"/>
        </w:rPr>
        <w:t> : 5</w:t>
      </w:r>
      <w:r w:rsidR="00576391" w:rsidRPr="00016611">
        <w:rPr>
          <w:color w:val="auto"/>
        </w:rPr>
        <w:t xml:space="preserve"> années de formation en tronc commun et </w:t>
      </w:r>
      <w:r w:rsidR="00FD590D" w:rsidRPr="00016611">
        <w:rPr>
          <w:color w:val="auto"/>
        </w:rPr>
        <w:t>4</w:t>
      </w:r>
      <w:r w:rsidR="00576391" w:rsidRPr="00016611">
        <w:rPr>
          <w:color w:val="auto"/>
        </w:rPr>
        <w:t xml:space="preserve"> années de spécialisation, aboutissant au diplôme de spécialisation (</w:t>
      </w:r>
      <w:r>
        <w:rPr>
          <w:color w:val="auto"/>
        </w:rPr>
        <w:t>en « analy</w:t>
      </w:r>
      <w:r w:rsidR="00FD590D" w:rsidRPr="00016611">
        <w:rPr>
          <w:color w:val="auto"/>
        </w:rPr>
        <w:t>ses cl</w:t>
      </w:r>
      <w:r>
        <w:rPr>
          <w:color w:val="auto"/>
        </w:rPr>
        <w:t>iniques » (+</w:t>
      </w:r>
      <w:r w:rsidR="00FD590D" w:rsidRPr="00016611">
        <w:rPr>
          <w:color w:val="auto"/>
        </w:rPr>
        <w:t xml:space="preserve"> </w:t>
      </w:r>
      <w:r w:rsidR="00C927DF" w:rsidRPr="00016611">
        <w:rPr>
          <w:color w:val="auto"/>
        </w:rPr>
        <w:t>génétique</w:t>
      </w:r>
      <w:r>
        <w:rPr>
          <w:color w:val="auto"/>
        </w:rPr>
        <w:t>s</w:t>
      </w:r>
      <w:r w:rsidR="00FD590D" w:rsidRPr="00016611">
        <w:rPr>
          <w:color w:val="auto"/>
        </w:rPr>
        <w:t xml:space="preserve"> si on fait</w:t>
      </w:r>
      <w:r>
        <w:rPr>
          <w:color w:val="auto"/>
        </w:rPr>
        <w:t xml:space="preserve"> un examen supplémentaire concernant cette spécialité).</w:t>
      </w:r>
    </w:p>
    <w:p w14:paraId="52802D4F" w14:textId="68043677" w:rsidR="00576391" w:rsidRPr="00016611" w:rsidRDefault="00576391" w:rsidP="00576391">
      <w:pPr>
        <w:pStyle w:val="Default"/>
        <w:ind w:left="708"/>
        <w:jc w:val="both"/>
        <w:rPr>
          <w:color w:val="auto"/>
        </w:rPr>
      </w:pPr>
    </w:p>
    <w:p w14:paraId="5C8AD037" w14:textId="369DB14C" w:rsidR="00AA534E" w:rsidRPr="00016611" w:rsidRDefault="00165904" w:rsidP="00B20A2B">
      <w:pPr>
        <w:pStyle w:val="Default"/>
        <w:ind w:left="708"/>
        <w:jc w:val="both"/>
        <w:rPr>
          <w:color w:val="auto"/>
        </w:rPr>
      </w:pPr>
      <w:r w:rsidRPr="00016611">
        <w:rPr>
          <w:color w:val="auto"/>
        </w:rPr>
        <w:t xml:space="preserve">Ensuite, </w:t>
      </w:r>
      <w:r w:rsidR="00FD590D" w:rsidRPr="00016611">
        <w:rPr>
          <w:color w:val="auto"/>
        </w:rPr>
        <w:t>les pharmaciens</w:t>
      </w:r>
      <w:r w:rsidRPr="00016611">
        <w:rPr>
          <w:color w:val="auto"/>
        </w:rPr>
        <w:t xml:space="preserve"> doivent suivre des formations continues et valid</w:t>
      </w:r>
      <w:r w:rsidR="00B20A2B" w:rsidRPr="00016611">
        <w:rPr>
          <w:color w:val="auto"/>
        </w:rPr>
        <w:t>er un certain nombre de crédits (avec un contrôle périodique)</w:t>
      </w:r>
      <w:r w:rsidR="00016611">
        <w:rPr>
          <w:color w:val="auto"/>
        </w:rPr>
        <w:t xml:space="preserve"> pour pouvoir continuer à être inscrits à l’Ordre des Pharmaciens.</w:t>
      </w:r>
    </w:p>
    <w:p w14:paraId="4568FFC3" w14:textId="77777777" w:rsidR="00165904" w:rsidRDefault="00165904" w:rsidP="00F84EA8">
      <w:pPr>
        <w:pStyle w:val="Default"/>
        <w:jc w:val="both"/>
        <w:rPr>
          <w:color w:val="auto"/>
        </w:rPr>
      </w:pPr>
    </w:p>
    <w:p w14:paraId="14C50E98" w14:textId="77777777" w:rsidR="00016611" w:rsidRPr="00016611" w:rsidRDefault="00016611" w:rsidP="00F84EA8">
      <w:pPr>
        <w:pStyle w:val="Default"/>
        <w:jc w:val="both"/>
        <w:rPr>
          <w:color w:val="auto"/>
        </w:rPr>
      </w:pPr>
    </w:p>
    <w:p w14:paraId="5462B874" w14:textId="07A7CD0D" w:rsidR="00AA534E" w:rsidRPr="00016611" w:rsidRDefault="00AA534E" w:rsidP="00AA534E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016611">
        <w:rPr>
          <w:color w:val="auto"/>
        </w:rPr>
        <w:t xml:space="preserve">Pour pouvoir exercer, les biologistes </w:t>
      </w:r>
      <w:r w:rsidR="00B20A2B" w:rsidRPr="00016611">
        <w:rPr>
          <w:color w:val="auto"/>
        </w:rPr>
        <w:t xml:space="preserve">(directeurs de laboratoire ou spécialistes) </w:t>
      </w:r>
      <w:r w:rsidRPr="00016611">
        <w:rPr>
          <w:color w:val="auto"/>
        </w:rPr>
        <w:t>doivent être inscrits auprès d</w:t>
      </w:r>
      <w:r w:rsidR="00C927DF" w:rsidRPr="00016611">
        <w:rPr>
          <w:color w:val="auto"/>
        </w:rPr>
        <w:t>e l’Ordre des médecins ou de l’O</w:t>
      </w:r>
      <w:r w:rsidRPr="00016611">
        <w:rPr>
          <w:color w:val="auto"/>
        </w:rPr>
        <w:t xml:space="preserve">rdre des </w:t>
      </w:r>
      <w:r w:rsidR="00C927DF" w:rsidRPr="00016611">
        <w:rPr>
          <w:color w:val="auto"/>
        </w:rPr>
        <w:t>p</w:t>
      </w:r>
      <w:r w:rsidRPr="00016611">
        <w:rPr>
          <w:color w:val="auto"/>
        </w:rPr>
        <w:t>harmaciens.</w:t>
      </w:r>
    </w:p>
    <w:p w14:paraId="69AEDC27" w14:textId="77777777" w:rsidR="00F96C38" w:rsidRDefault="00F96C38" w:rsidP="00F96C38">
      <w:pPr>
        <w:pStyle w:val="Default"/>
        <w:jc w:val="both"/>
      </w:pPr>
    </w:p>
    <w:p w14:paraId="7440AF63" w14:textId="77777777" w:rsidR="00F96C38" w:rsidRDefault="00F96C38" w:rsidP="00F96C38">
      <w:pPr>
        <w:pStyle w:val="Default"/>
        <w:jc w:val="both"/>
      </w:pPr>
    </w:p>
    <w:p w14:paraId="0FFC4A90" w14:textId="77777777" w:rsidR="00F96C38" w:rsidRDefault="00F96C38" w:rsidP="00F96C38">
      <w:pPr>
        <w:pStyle w:val="Default"/>
        <w:numPr>
          <w:ilvl w:val="0"/>
          <w:numId w:val="12"/>
        </w:numPr>
        <w:jc w:val="both"/>
      </w:pPr>
      <w:r>
        <w:t>Dans les laboratoires privé</w:t>
      </w:r>
      <w:r w:rsidRPr="00F96C38">
        <w:t>s</w:t>
      </w:r>
      <w:r>
        <w:t>, les médecins et pharmaciens ont les mêmes droits et responsabilités (à la seule exception de certains prélèvements, que seuls les médecins peuvent réaliser).</w:t>
      </w:r>
      <w:r w:rsidRPr="00F96C38">
        <w:t xml:space="preserve"> </w:t>
      </w:r>
    </w:p>
    <w:p w14:paraId="75A6C1F2" w14:textId="77777777" w:rsidR="00F96C38" w:rsidRDefault="00F96C38" w:rsidP="00F96C38">
      <w:pPr>
        <w:pStyle w:val="Default"/>
        <w:jc w:val="both"/>
      </w:pPr>
    </w:p>
    <w:p w14:paraId="70956664" w14:textId="71326C6E" w:rsidR="00F96C38" w:rsidRDefault="00F96C38" w:rsidP="00F96C38">
      <w:pPr>
        <w:pStyle w:val="Default"/>
        <w:ind w:left="708"/>
        <w:jc w:val="both"/>
      </w:pPr>
      <w:r>
        <w:t>En revanche, dans le secteur public, les médecins</w:t>
      </w:r>
      <w:r w:rsidRPr="00F96C38">
        <w:t xml:space="preserve"> on</w:t>
      </w:r>
      <w:r>
        <w:t>t</w:t>
      </w:r>
      <w:r w:rsidRPr="00F96C38">
        <w:t xml:space="preserve"> un statut </w:t>
      </w:r>
      <w:r>
        <w:t>distinct de celui des pharmaciens, et mènent une carrière à part</w:t>
      </w:r>
      <w:r w:rsidRPr="00F96C38">
        <w:t xml:space="preserve">. </w:t>
      </w:r>
    </w:p>
    <w:p w14:paraId="6A4B1840" w14:textId="77777777" w:rsidR="00AA534E" w:rsidRDefault="00AA534E" w:rsidP="00AA534E">
      <w:pPr>
        <w:pStyle w:val="Default"/>
        <w:jc w:val="both"/>
      </w:pPr>
    </w:p>
    <w:p w14:paraId="5DEE2E7B" w14:textId="77777777" w:rsidR="00AA534E" w:rsidRDefault="00AA534E" w:rsidP="00AA534E">
      <w:pPr>
        <w:pStyle w:val="Default"/>
        <w:jc w:val="both"/>
      </w:pPr>
    </w:p>
    <w:p w14:paraId="157A1FB8" w14:textId="77777777" w:rsidR="00AA534E" w:rsidRDefault="00AA534E" w:rsidP="00AA534E">
      <w:pPr>
        <w:pStyle w:val="Default"/>
        <w:jc w:val="both"/>
      </w:pPr>
    </w:p>
    <w:p w14:paraId="091F9310" w14:textId="77777777" w:rsidR="00F34B53" w:rsidRPr="00602024" w:rsidRDefault="00602024" w:rsidP="00AA534E">
      <w:pPr>
        <w:pStyle w:val="Default"/>
        <w:jc w:val="both"/>
        <w:rPr>
          <w:b/>
          <w:bCs/>
          <w:u w:val="single"/>
        </w:rPr>
      </w:pPr>
      <w:r>
        <w:rPr>
          <w:b/>
          <w:bCs/>
        </w:rPr>
        <w:t>5</w:t>
      </w:r>
      <w:r w:rsidR="00F34B53" w:rsidRPr="00AA534E">
        <w:rPr>
          <w:b/>
          <w:bCs/>
        </w:rPr>
        <w:t xml:space="preserve"> </w:t>
      </w:r>
      <w:r>
        <w:rPr>
          <w:b/>
          <w:bCs/>
        </w:rPr>
        <w:t>–</w:t>
      </w:r>
      <w:r w:rsidR="00F34B53" w:rsidRPr="00AA534E">
        <w:rPr>
          <w:b/>
          <w:bCs/>
        </w:rPr>
        <w:t xml:space="preserve"> </w:t>
      </w:r>
      <w:r w:rsidRPr="00602024">
        <w:rPr>
          <w:b/>
          <w:bCs/>
          <w:u w:val="single"/>
        </w:rPr>
        <w:t>Les autorisations requises pour ouvrir et exploiter un laboratoire, et le contrôle de l’activité</w:t>
      </w:r>
    </w:p>
    <w:p w14:paraId="1B598FA7" w14:textId="77777777" w:rsidR="00550168" w:rsidRPr="00F84EA8" w:rsidRDefault="00550168" w:rsidP="00550168">
      <w:pPr>
        <w:pStyle w:val="Default"/>
        <w:jc w:val="both"/>
      </w:pPr>
    </w:p>
    <w:p w14:paraId="55E8AE0B" w14:textId="77777777" w:rsidR="00550168" w:rsidRDefault="00550168" w:rsidP="00F84EA8">
      <w:pPr>
        <w:pStyle w:val="Default"/>
        <w:jc w:val="both"/>
      </w:pPr>
    </w:p>
    <w:p w14:paraId="5A69B48F" w14:textId="5AA76F79" w:rsidR="00602024" w:rsidRDefault="00602024" w:rsidP="00602024">
      <w:pPr>
        <w:pStyle w:val="Default"/>
        <w:numPr>
          <w:ilvl w:val="0"/>
          <w:numId w:val="12"/>
        </w:numPr>
        <w:jc w:val="both"/>
      </w:pPr>
      <w:r>
        <w:t>Afin de pouvoir s’installer et ouvrir un</w:t>
      </w:r>
      <w:r w:rsidR="00F34B53" w:rsidRPr="00F84EA8">
        <w:t xml:space="preserve"> </w:t>
      </w:r>
      <w:r>
        <w:t xml:space="preserve">laboratoire d’analyses médicales </w:t>
      </w:r>
      <w:r w:rsidR="00F34B53" w:rsidRPr="00F84EA8">
        <w:t xml:space="preserve">privé, un biologiste doit </w:t>
      </w:r>
      <w:r>
        <w:t>obtenir une auto</w:t>
      </w:r>
      <w:r w:rsidR="00165904">
        <w:t>risation / décision d’ouverture auprès de l’</w:t>
      </w:r>
      <w:r w:rsidR="00165904" w:rsidRPr="00A7592D">
        <w:rPr>
          <w:rFonts w:eastAsia="Times New Roman" w:cs="Times New Roman"/>
          <w:color w:val="auto"/>
        </w:rPr>
        <w:t xml:space="preserve">Entité Régulatrice de la Santé </w:t>
      </w:r>
      <w:r w:rsidR="00165904">
        <w:rPr>
          <w:rFonts w:eastAsia="Times New Roman" w:cs="Times New Roman"/>
          <w:color w:val="auto"/>
        </w:rPr>
        <w:t>(l’ « </w:t>
      </w:r>
      <w:r w:rsidR="00165904" w:rsidRPr="00A7592D">
        <w:rPr>
          <w:rFonts w:eastAsia="Times New Roman" w:cs="Times New Roman"/>
          <w:color w:val="auto"/>
        </w:rPr>
        <w:t>E.R.S.</w:t>
      </w:r>
      <w:r w:rsidR="00165904">
        <w:rPr>
          <w:rFonts w:eastAsia="Times New Roman" w:cs="Times New Roman"/>
          <w:color w:val="auto"/>
        </w:rPr>
        <w:t> ») ; cette autorisation, délivrée après une inspection des installations, n’est pas limitée dans le temps.</w:t>
      </w:r>
    </w:p>
    <w:p w14:paraId="2440C69D" w14:textId="77777777" w:rsidR="00602024" w:rsidRDefault="00602024" w:rsidP="00165904">
      <w:pPr>
        <w:pStyle w:val="Default"/>
        <w:ind w:left="360"/>
        <w:jc w:val="both"/>
      </w:pPr>
    </w:p>
    <w:p w14:paraId="02634D5B" w14:textId="77777777" w:rsidR="00165904" w:rsidRDefault="00165904" w:rsidP="00165904">
      <w:pPr>
        <w:pStyle w:val="Default"/>
        <w:ind w:left="360"/>
        <w:jc w:val="both"/>
      </w:pPr>
    </w:p>
    <w:p w14:paraId="369B5FF2" w14:textId="77715949" w:rsidR="00165904" w:rsidRDefault="00165904" w:rsidP="00165904">
      <w:pPr>
        <w:pStyle w:val="Default"/>
        <w:numPr>
          <w:ilvl w:val="0"/>
          <w:numId w:val="12"/>
        </w:numPr>
        <w:jc w:val="both"/>
      </w:pPr>
      <w:r>
        <w:t xml:space="preserve">En outre, tous les laboratoires qui souhaitent travailler avec l’Etat </w:t>
      </w:r>
      <w:r w:rsidR="00C927DF">
        <w:t>(avec le Service N</w:t>
      </w:r>
      <w:r w:rsidR="00D1657A">
        <w:t xml:space="preserve">ational de Santé) </w:t>
      </w:r>
      <w:r>
        <w:t>doivent passer une convention avec</w:t>
      </w:r>
      <w:r w:rsidR="00D1657A">
        <w:t xml:space="preserve"> l’Administration </w:t>
      </w:r>
      <w:r w:rsidR="00C927DF">
        <w:t>R</w:t>
      </w:r>
      <w:r w:rsidR="00D1657A">
        <w:t>égionale de S</w:t>
      </w:r>
      <w:r>
        <w:t>anté (« ARS ») ; c’est le cas en pratique de tous les laboratoires.</w:t>
      </w:r>
    </w:p>
    <w:p w14:paraId="3EB5B5CB" w14:textId="77777777" w:rsidR="00D1657A" w:rsidRDefault="00D1657A" w:rsidP="00D1657A">
      <w:pPr>
        <w:pStyle w:val="Default"/>
        <w:jc w:val="both"/>
      </w:pPr>
    </w:p>
    <w:p w14:paraId="5C0C0FE0" w14:textId="0AD09E46" w:rsidR="00D1657A" w:rsidRDefault="00D1657A" w:rsidP="00D1657A">
      <w:pPr>
        <w:pStyle w:val="Default"/>
        <w:ind w:left="708"/>
        <w:jc w:val="both"/>
      </w:pPr>
      <w:r>
        <w:t xml:space="preserve">Cette convention se renouvelle tous les cinq ans, la période </w:t>
      </w:r>
      <w:r>
        <w:lastRenderedPageBreak/>
        <w:t xml:space="preserve">quinquennale en cours venant à échéance en octobre 2019. </w:t>
      </w:r>
    </w:p>
    <w:p w14:paraId="029D46F8" w14:textId="77777777" w:rsidR="00165904" w:rsidRDefault="00165904" w:rsidP="00165904">
      <w:pPr>
        <w:pStyle w:val="Default"/>
        <w:jc w:val="both"/>
      </w:pPr>
    </w:p>
    <w:p w14:paraId="4945FA0C" w14:textId="45F4BF1E" w:rsidR="00165904" w:rsidRDefault="00165904" w:rsidP="00165904">
      <w:pPr>
        <w:pStyle w:val="Default"/>
        <w:ind w:left="708"/>
        <w:jc w:val="both"/>
      </w:pPr>
      <w:r>
        <w:t xml:space="preserve">Il est à relever que depuis des dizaines d’années, plus aucune convention n’a été </w:t>
      </w:r>
      <w:proofErr w:type="gramStart"/>
      <w:r>
        <w:t>signée</w:t>
      </w:r>
      <w:proofErr w:type="gramEnd"/>
      <w:r>
        <w:t xml:space="preserve"> avec un nouveau laboratoire.</w:t>
      </w:r>
    </w:p>
    <w:p w14:paraId="55FBD6C2" w14:textId="77777777" w:rsidR="00602024" w:rsidRPr="00F84EA8" w:rsidRDefault="00602024" w:rsidP="00602024">
      <w:pPr>
        <w:pStyle w:val="Default"/>
        <w:spacing w:after="25"/>
        <w:ind w:left="1416"/>
        <w:jc w:val="both"/>
      </w:pPr>
    </w:p>
    <w:p w14:paraId="65F70E42" w14:textId="77777777" w:rsidR="00602024" w:rsidRPr="00F84EA8" w:rsidRDefault="00602024" w:rsidP="00F84EA8">
      <w:pPr>
        <w:pStyle w:val="Default"/>
        <w:jc w:val="both"/>
      </w:pPr>
    </w:p>
    <w:p w14:paraId="51EAED97" w14:textId="347BA122" w:rsidR="00F34B53" w:rsidRDefault="002B0ADD" w:rsidP="00602024">
      <w:pPr>
        <w:pStyle w:val="Default"/>
        <w:numPr>
          <w:ilvl w:val="0"/>
          <w:numId w:val="12"/>
        </w:numPr>
        <w:jc w:val="both"/>
      </w:pPr>
      <w:r>
        <w:t>Le</w:t>
      </w:r>
      <w:r w:rsidR="00D1657A">
        <w:t>s</w:t>
      </w:r>
      <w:r>
        <w:t xml:space="preserve"> biologiste</w:t>
      </w:r>
      <w:r w:rsidR="00D1657A">
        <w:t>s</w:t>
      </w:r>
      <w:r w:rsidR="00602024">
        <w:t xml:space="preserve"> </w:t>
      </w:r>
      <w:r w:rsidR="00D1657A">
        <w:t xml:space="preserve">et les laboratoires </w:t>
      </w:r>
      <w:r>
        <w:t>s</w:t>
      </w:r>
      <w:r w:rsidR="00D1657A">
        <w:t>on</w:t>
      </w:r>
      <w:r>
        <w:t>t</w:t>
      </w:r>
      <w:r w:rsidR="00602024">
        <w:t xml:space="preserve"> soumis au</w:t>
      </w:r>
      <w:r>
        <w:t>x</w:t>
      </w:r>
      <w:r w:rsidR="00602024">
        <w:t xml:space="preserve"> contrôl</w:t>
      </w:r>
      <w:r>
        <w:t>es</w:t>
      </w:r>
      <w:r w:rsidR="00602024">
        <w:t xml:space="preserve">, et le cas échéant aux sanctions : </w:t>
      </w:r>
    </w:p>
    <w:p w14:paraId="1E3F5E45" w14:textId="77777777" w:rsidR="00D1657A" w:rsidRDefault="00D1657A" w:rsidP="00D1657A">
      <w:pPr>
        <w:pStyle w:val="Default"/>
        <w:ind w:left="720"/>
        <w:jc w:val="both"/>
      </w:pPr>
    </w:p>
    <w:p w14:paraId="3CA99E1C" w14:textId="77777777" w:rsidR="00602024" w:rsidRDefault="00602024" w:rsidP="00D1657A">
      <w:pPr>
        <w:pStyle w:val="Default"/>
        <w:numPr>
          <w:ilvl w:val="0"/>
          <w:numId w:val="10"/>
        </w:numPr>
        <w:ind w:left="1134"/>
        <w:jc w:val="both"/>
      </w:pPr>
      <w:r>
        <w:t>du C</w:t>
      </w:r>
      <w:r w:rsidR="00F34B53" w:rsidRPr="00F84EA8">
        <w:t>onseil de l’ordre</w:t>
      </w:r>
      <w:r>
        <w:t xml:space="preserve"> dont ils relèvent ; </w:t>
      </w:r>
    </w:p>
    <w:p w14:paraId="05E17497" w14:textId="77777777" w:rsidR="00D1657A" w:rsidRDefault="00D1657A" w:rsidP="00D1657A">
      <w:pPr>
        <w:pStyle w:val="Default"/>
        <w:ind w:left="1134"/>
        <w:jc w:val="both"/>
      </w:pPr>
    </w:p>
    <w:p w14:paraId="00103484" w14:textId="79FD9EAA" w:rsidR="00D1657A" w:rsidRDefault="00D1657A" w:rsidP="00D1657A">
      <w:pPr>
        <w:pStyle w:val="Default"/>
        <w:numPr>
          <w:ilvl w:val="0"/>
          <w:numId w:val="10"/>
        </w:numPr>
        <w:ind w:left="1134"/>
        <w:jc w:val="both"/>
      </w:pPr>
      <w:r>
        <w:t xml:space="preserve">de l’ERS ; </w:t>
      </w:r>
    </w:p>
    <w:p w14:paraId="3542732A" w14:textId="77777777" w:rsidR="00D1657A" w:rsidRDefault="00D1657A" w:rsidP="00D1657A">
      <w:pPr>
        <w:pStyle w:val="Default"/>
        <w:ind w:left="1134"/>
        <w:jc w:val="both"/>
      </w:pPr>
    </w:p>
    <w:p w14:paraId="49707321" w14:textId="5B70CFCF" w:rsidR="00D1657A" w:rsidRDefault="00D1657A" w:rsidP="00D1657A">
      <w:pPr>
        <w:pStyle w:val="Default"/>
        <w:numPr>
          <w:ilvl w:val="0"/>
          <w:numId w:val="10"/>
        </w:numPr>
        <w:ind w:left="1134"/>
        <w:jc w:val="both"/>
      </w:pPr>
      <w:r>
        <w:t xml:space="preserve">de l’ARS ; </w:t>
      </w:r>
    </w:p>
    <w:p w14:paraId="714C3E27" w14:textId="77777777" w:rsidR="00D1657A" w:rsidRDefault="00D1657A" w:rsidP="00D1657A">
      <w:pPr>
        <w:pStyle w:val="Default"/>
        <w:ind w:left="1134"/>
        <w:jc w:val="both"/>
      </w:pPr>
    </w:p>
    <w:p w14:paraId="4DB95EA5" w14:textId="52DB026D" w:rsidR="00D1657A" w:rsidRDefault="00D1657A" w:rsidP="00D1657A">
      <w:pPr>
        <w:pStyle w:val="Default"/>
        <w:numPr>
          <w:ilvl w:val="0"/>
          <w:numId w:val="10"/>
        </w:numPr>
        <w:ind w:left="1134"/>
        <w:jc w:val="both"/>
      </w:pPr>
      <w:r>
        <w:t xml:space="preserve">de l’Inspection générales des activités de santé (IGAS) ; </w:t>
      </w:r>
    </w:p>
    <w:p w14:paraId="14F95F46" w14:textId="77777777" w:rsidR="00D1657A" w:rsidRDefault="00D1657A" w:rsidP="00D1657A">
      <w:pPr>
        <w:pStyle w:val="Default"/>
        <w:jc w:val="both"/>
      </w:pPr>
    </w:p>
    <w:p w14:paraId="59349F95" w14:textId="4FA2D2BE" w:rsidR="00D1657A" w:rsidRDefault="00D1657A" w:rsidP="00D1657A">
      <w:pPr>
        <w:pStyle w:val="Default"/>
        <w:numPr>
          <w:ilvl w:val="0"/>
          <w:numId w:val="10"/>
        </w:numPr>
        <w:ind w:left="1134"/>
        <w:jc w:val="both"/>
      </w:pPr>
      <w:r>
        <w:t>de l’Autorité de sécurité alimentaire et économique (ASAE).</w:t>
      </w:r>
    </w:p>
    <w:p w14:paraId="44F2FD44" w14:textId="77777777" w:rsidR="002B0ADD" w:rsidRDefault="002B0ADD" w:rsidP="002B0ADD">
      <w:pPr>
        <w:pStyle w:val="Default"/>
        <w:jc w:val="both"/>
        <w:rPr>
          <w:b/>
          <w:bCs/>
        </w:rPr>
      </w:pPr>
    </w:p>
    <w:p w14:paraId="38EAE708" w14:textId="77777777" w:rsidR="002B0ADD" w:rsidRDefault="002B0ADD" w:rsidP="002B0ADD">
      <w:pPr>
        <w:pStyle w:val="Default"/>
        <w:jc w:val="both"/>
        <w:rPr>
          <w:b/>
          <w:bCs/>
        </w:rPr>
      </w:pPr>
    </w:p>
    <w:p w14:paraId="26ADE2C4" w14:textId="77777777" w:rsidR="002B0ADD" w:rsidRDefault="002B0ADD" w:rsidP="002B0ADD">
      <w:pPr>
        <w:pStyle w:val="Default"/>
        <w:jc w:val="both"/>
        <w:rPr>
          <w:b/>
          <w:bCs/>
        </w:rPr>
      </w:pPr>
    </w:p>
    <w:p w14:paraId="77E15044" w14:textId="77777777" w:rsidR="00F34B53" w:rsidRPr="00F84EA8" w:rsidRDefault="002B0ADD" w:rsidP="002B0ADD">
      <w:pPr>
        <w:pStyle w:val="Default"/>
        <w:jc w:val="both"/>
      </w:pPr>
      <w:r>
        <w:rPr>
          <w:b/>
          <w:bCs/>
        </w:rPr>
        <w:t xml:space="preserve">6 – </w:t>
      </w:r>
      <w:r w:rsidRPr="00B83AC7">
        <w:rPr>
          <w:b/>
          <w:bCs/>
          <w:u w:val="single"/>
        </w:rPr>
        <w:t>L’analyse</w:t>
      </w:r>
      <w:r w:rsidR="00F34B53" w:rsidRPr="00B83AC7">
        <w:rPr>
          <w:b/>
          <w:bCs/>
          <w:u w:val="single"/>
        </w:rPr>
        <w:t xml:space="preserve"> médicale</w:t>
      </w:r>
    </w:p>
    <w:p w14:paraId="19D14375" w14:textId="77777777" w:rsidR="00F34B53" w:rsidRDefault="00F34B53" w:rsidP="00F84EA8">
      <w:pPr>
        <w:pStyle w:val="Default"/>
        <w:jc w:val="both"/>
      </w:pPr>
    </w:p>
    <w:p w14:paraId="0C1591A2" w14:textId="77777777" w:rsidR="002B0ADD" w:rsidRDefault="002B0ADD" w:rsidP="00F84EA8">
      <w:pPr>
        <w:pStyle w:val="Default"/>
        <w:jc w:val="both"/>
      </w:pPr>
    </w:p>
    <w:p w14:paraId="3280BB2F" w14:textId="1D94B449" w:rsidR="002B0ADD" w:rsidRPr="002B0ADD" w:rsidRDefault="002B0ADD" w:rsidP="002B0ADD">
      <w:pPr>
        <w:pStyle w:val="Default"/>
        <w:numPr>
          <w:ilvl w:val="0"/>
          <w:numId w:val="15"/>
        </w:numPr>
        <w:jc w:val="both"/>
        <w:rPr>
          <w:rFonts w:cs="Arial"/>
        </w:rPr>
      </w:pPr>
      <w:r>
        <w:t xml:space="preserve">L’analyse </w:t>
      </w:r>
      <w:r w:rsidR="00D1657A">
        <w:t>clinique</w:t>
      </w:r>
      <w:r>
        <w:t xml:space="preserve"> est définie comme : </w:t>
      </w:r>
    </w:p>
    <w:p w14:paraId="0F99D0EB" w14:textId="77777777" w:rsidR="002B0ADD" w:rsidRDefault="002B0ADD" w:rsidP="002B0ADD">
      <w:pPr>
        <w:pStyle w:val="Default"/>
        <w:ind w:left="720"/>
        <w:jc w:val="both"/>
      </w:pPr>
    </w:p>
    <w:p w14:paraId="19A525FA" w14:textId="646C5E01" w:rsidR="004426EE" w:rsidRDefault="00D1657A" w:rsidP="002B0ADD">
      <w:pPr>
        <w:pStyle w:val="Default"/>
        <w:ind w:left="720"/>
        <w:jc w:val="both"/>
        <w:rPr>
          <w:rFonts w:cs="Arial"/>
        </w:rPr>
      </w:pPr>
      <w:r w:rsidRPr="00016611">
        <w:rPr>
          <w:color w:val="auto"/>
        </w:rPr>
        <w:t>« </w:t>
      </w:r>
      <w:r w:rsidRPr="00016611">
        <w:rPr>
          <w:i/>
          <w:color w:val="auto"/>
        </w:rPr>
        <w:t xml:space="preserve">L’examen qui contribue au diagnostic, au traitement, à la </w:t>
      </w:r>
      <w:r w:rsidR="00E25713" w:rsidRPr="00016611">
        <w:rPr>
          <w:i/>
          <w:color w:val="auto"/>
        </w:rPr>
        <w:t xml:space="preserve">surveillance </w:t>
      </w:r>
      <w:r w:rsidRPr="00016611">
        <w:rPr>
          <w:i/>
          <w:color w:val="auto"/>
        </w:rPr>
        <w:t>ou à la prévention des maladies humaines ou de toute autre</w:t>
      </w:r>
      <w:r w:rsidRPr="000E0100">
        <w:rPr>
          <w:i/>
        </w:rPr>
        <w:t xml:space="preserve"> altération de l’équilibre physiologique</w:t>
      </w:r>
      <w:r w:rsidRPr="00D1657A">
        <w:t xml:space="preserve"> »</w:t>
      </w:r>
      <w:r>
        <w:t>.</w:t>
      </w:r>
    </w:p>
    <w:p w14:paraId="6FAEA70F" w14:textId="77777777" w:rsidR="004426EE" w:rsidRDefault="004426EE" w:rsidP="002B0ADD">
      <w:pPr>
        <w:pStyle w:val="Default"/>
        <w:ind w:left="720"/>
        <w:jc w:val="both"/>
        <w:rPr>
          <w:rFonts w:cs="Arial"/>
        </w:rPr>
      </w:pPr>
    </w:p>
    <w:p w14:paraId="1275D40C" w14:textId="77777777" w:rsidR="00D1657A" w:rsidRDefault="00D1657A" w:rsidP="002B0ADD">
      <w:pPr>
        <w:pStyle w:val="Default"/>
        <w:ind w:left="720"/>
        <w:jc w:val="both"/>
        <w:rPr>
          <w:rFonts w:cs="Arial"/>
        </w:rPr>
      </w:pPr>
    </w:p>
    <w:p w14:paraId="035DB3CB" w14:textId="233DC5E0" w:rsidR="002B0ADD" w:rsidRPr="00D1657A" w:rsidRDefault="00016611" w:rsidP="002B0ADD">
      <w:pPr>
        <w:pStyle w:val="Default"/>
        <w:numPr>
          <w:ilvl w:val="0"/>
          <w:numId w:val="11"/>
        </w:numPr>
        <w:jc w:val="both"/>
        <w:rPr>
          <w:rFonts w:cs="Arial"/>
        </w:rPr>
      </w:pPr>
      <w:r>
        <w:t>En dépit de</w:t>
      </w:r>
      <w:r w:rsidR="004426EE">
        <w:t xml:space="preserve"> formations distinctes, il n’existe pas en principe de différence entre les médecins et les pharmaciens biologistes en ce qui concerne la réalisation des actes</w:t>
      </w:r>
      <w:r w:rsidR="00D1657A">
        <w:t>.</w:t>
      </w:r>
    </w:p>
    <w:p w14:paraId="4D472422" w14:textId="77777777" w:rsidR="00D1657A" w:rsidRPr="00D1657A" w:rsidRDefault="00D1657A" w:rsidP="00D1657A">
      <w:pPr>
        <w:pStyle w:val="Default"/>
        <w:ind w:left="720"/>
        <w:jc w:val="both"/>
        <w:rPr>
          <w:rFonts w:cs="Arial"/>
        </w:rPr>
      </w:pPr>
    </w:p>
    <w:p w14:paraId="3CC72A91" w14:textId="77777777" w:rsidR="002B0ADD" w:rsidRDefault="002B0ADD" w:rsidP="002B0ADD">
      <w:pPr>
        <w:pStyle w:val="Default"/>
        <w:jc w:val="both"/>
        <w:rPr>
          <w:rFonts w:cs="Arial"/>
        </w:rPr>
      </w:pPr>
    </w:p>
    <w:p w14:paraId="3FB8E2E1" w14:textId="13DCD986" w:rsidR="002B0ADD" w:rsidRDefault="002B0ADD" w:rsidP="002B0ADD">
      <w:pPr>
        <w:pStyle w:val="Default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Un biologiste peut réaliser des analyses sans prescription préalable, à la demande du patient</w:t>
      </w:r>
      <w:r w:rsidR="00D1657A">
        <w:rPr>
          <w:rFonts w:cs="Arial"/>
        </w:rPr>
        <w:t xml:space="preserve">, l’Etat ne prenant </w:t>
      </w:r>
      <w:r w:rsidR="00016611">
        <w:rPr>
          <w:rFonts w:cs="Arial"/>
        </w:rPr>
        <w:t xml:space="preserve">cependant </w:t>
      </w:r>
      <w:r w:rsidR="00D1657A">
        <w:rPr>
          <w:rFonts w:cs="Arial"/>
        </w:rPr>
        <w:t>pas en charge le coût des analyses dans un tel cas (analyses réalisées hors convention)</w:t>
      </w:r>
      <w:r>
        <w:rPr>
          <w:rFonts w:cs="Arial"/>
        </w:rPr>
        <w:t>.</w:t>
      </w:r>
    </w:p>
    <w:p w14:paraId="3CB55C59" w14:textId="78C2F7D9" w:rsidR="00F34B53" w:rsidRDefault="00F34B53" w:rsidP="002B0ADD">
      <w:pPr>
        <w:pStyle w:val="Default"/>
        <w:ind w:left="360"/>
        <w:jc w:val="both"/>
        <w:rPr>
          <w:rFonts w:cs="Arial"/>
        </w:rPr>
      </w:pPr>
    </w:p>
    <w:p w14:paraId="6AAB38D7" w14:textId="77777777" w:rsidR="00D1657A" w:rsidRPr="00F84EA8" w:rsidRDefault="00D1657A" w:rsidP="002B0ADD">
      <w:pPr>
        <w:pStyle w:val="Default"/>
        <w:ind w:left="360"/>
        <w:jc w:val="both"/>
      </w:pPr>
    </w:p>
    <w:p w14:paraId="47720BC7" w14:textId="1A91B788" w:rsidR="000E0100" w:rsidRDefault="00A53AB8" w:rsidP="002B0ADD">
      <w:pPr>
        <w:pStyle w:val="Default"/>
        <w:numPr>
          <w:ilvl w:val="0"/>
          <w:numId w:val="15"/>
        </w:numPr>
        <w:jc w:val="both"/>
      </w:pPr>
      <w:r>
        <w:t xml:space="preserve">En principe, </w:t>
      </w:r>
      <w:r w:rsidR="000E0100">
        <w:t xml:space="preserve">le </w:t>
      </w:r>
      <w:r w:rsidR="000E0100" w:rsidRPr="000E0100">
        <w:rPr>
          <w:color w:val="auto"/>
        </w:rPr>
        <w:t xml:space="preserve">médecin pathologiste clinique ou </w:t>
      </w:r>
      <w:r w:rsidR="000E0100">
        <w:rPr>
          <w:color w:val="auto"/>
        </w:rPr>
        <w:t xml:space="preserve">le </w:t>
      </w:r>
      <w:r w:rsidR="000E0100" w:rsidRPr="000E0100">
        <w:rPr>
          <w:color w:val="auto"/>
        </w:rPr>
        <w:t>pharmacien analyste clinique</w:t>
      </w:r>
      <w:r w:rsidR="000E0100">
        <w:t xml:space="preserve"> </w:t>
      </w:r>
      <w:r>
        <w:t>effectue lui-même les phases pré-analytiques, analytiques et post-analytiques</w:t>
      </w:r>
      <w:r w:rsidR="00F34B53" w:rsidRPr="00F84EA8">
        <w:t xml:space="preserve"> </w:t>
      </w:r>
      <w:r>
        <w:t>de l’analyse</w:t>
      </w:r>
      <w:r w:rsidR="000E0100">
        <w:t>.</w:t>
      </w:r>
    </w:p>
    <w:p w14:paraId="4E2BAFE1" w14:textId="77777777" w:rsidR="000E0100" w:rsidRDefault="000E0100" w:rsidP="000E0100">
      <w:pPr>
        <w:pStyle w:val="Default"/>
        <w:ind w:left="720"/>
        <w:jc w:val="both"/>
      </w:pPr>
    </w:p>
    <w:p w14:paraId="14A49CC6" w14:textId="558F3984" w:rsidR="00A53AB8" w:rsidRDefault="00395CD8" w:rsidP="00395CD8">
      <w:pPr>
        <w:pStyle w:val="Default"/>
        <w:ind w:left="708"/>
        <w:jc w:val="both"/>
      </w:pPr>
      <w:r>
        <w:t>L</w:t>
      </w:r>
      <w:r w:rsidR="000E0100">
        <w:t>es phases pré-analytique et analytique peuvent cependant être réalisées, sous la responsabilité du directeur du laboratoire, par des techniciens ayant suivi une formation validée par le ministère de la santé</w:t>
      </w:r>
      <w:r w:rsidR="00A53AB8">
        <w:t xml:space="preserve">. </w:t>
      </w:r>
    </w:p>
    <w:p w14:paraId="3A0D2A15" w14:textId="77777777" w:rsidR="00A53AB8" w:rsidRDefault="00A53AB8" w:rsidP="00A53AB8">
      <w:pPr>
        <w:pStyle w:val="Default"/>
        <w:jc w:val="both"/>
      </w:pPr>
    </w:p>
    <w:p w14:paraId="09432EFF" w14:textId="47CCD9A6" w:rsidR="00395CD8" w:rsidRDefault="00D1657A" w:rsidP="00395CD8">
      <w:pPr>
        <w:pStyle w:val="Default"/>
        <w:ind w:left="708"/>
        <w:jc w:val="both"/>
      </w:pPr>
      <w:r w:rsidRPr="00395CD8">
        <w:t>Certains</w:t>
      </w:r>
      <w:r w:rsidR="004426EE" w:rsidRPr="00395CD8">
        <w:t xml:space="preserve"> prélèvements </w:t>
      </w:r>
      <w:r w:rsidRPr="00395CD8">
        <w:t>sont réservés aux médecins (</w:t>
      </w:r>
      <w:r w:rsidR="00395CD8">
        <w:t>ponctions artérielles,</w:t>
      </w:r>
      <w:r w:rsidR="000E0100" w:rsidRPr="00395CD8">
        <w:t xml:space="preserve"> </w:t>
      </w:r>
      <w:r w:rsidR="00030565" w:rsidRPr="00395CD8">
        <w:t>prélèvement</w:t>
      </w:r>
      <w:r w:rsidR="00395CD8">
        <w:t>s de moelle et</w:t>
      </w:r>
      <w:r w:rsidR="00030565" w:rsidRPr="00395CD8">
        <w:t xml:space="preserve"> biopsies)</w:t>
      </w:r>
      <w:r w:rsidR="00395CD8">
        <w:t>.</w:t>
      </w:r>
    </w:p>
    <w:p w14:paraId="6DB29F06" w14:textId="7D5F120B" w:rsidR="004426EE" w:rsidRDefault="004426EE" w:rsidP="009E291D">
      <w:pPr>
        <w:pStyle w:val="Default"/>
        <w:ind w:left="708"/>
        <w:jc w:val="both"/>
        <w:rPr>
          <w:strike/>
        </w:rPr>
      </w:pPr>
    </w:p>
    <w:p w14:paraId="2E79711D" w14:textId="77777777" w:rsidR="00395CD8" w:rsidRDefault="00395CD8" w:rsidP="009E291D">
      <w:pPr>
        <w:pStyle w:val="Default"/>
        <w:ind w:left="708"/>
        <w:jc w:val="both"/>
      </w:pPr>
    </w:p>
    <w:p w14:paraId="1EE59DD5" w14:textId="03F51FFC" w:rsidR="004426EE" w:rsidRPr="00F84EA8" w:rsidRDefault="00F34B53" w:rsidP="004426EE">
      <w:pPr>
        <w:pStyle w:val="Default"/>
        <w:numPr>
          <w:ilvl w:val="0"/>
          <w:numId w:val="15"/>
        </w:numPr>
        <w:ind w:left="708"/>
        <w:jc w:val="both"/>
      </w:pPr>
      <w:r w:rsidRPr="00F84EA8">
        <w:t xml:space="preserve">La </w:t>
      </w:r>
      <w:r w:rsidRPr="000E0100">
        <w:rPr>
          <w:u w:val="single"/>
        </w:rPr>
        <w:t>responsabilité</w:t>
      </w:r>
      <w:r w:rsidRPr="00F84EA8">
        <w:t xml:space="preserve"> du </w:t>
      </w:r>
      <w:r w:rsidR="000E0100">
        <w:t>directeur du laboratoire, ou des médecins ou pharmaciens biologistes,</w:t>
      </w:r>
      <w:r w:rsidRPr="00F84EA8">
        <w:t xml:space="preserve"> </w:t>
      </w:r>
      <w:r w:rsidR="004426EE">
        <w:t xml:space="preserve">concerne </w:t>
      </w:r>
      <w:r w:rsidR="000E0100">
        <w:t>les trois phases de l’analyse.</w:t>
      </w:r>
    </w:p>
    <w:p w14:paraId="69E4C66C" w14:textId="77777777" w:rsidR="00F34B53" w:rsidRDefault="00F34B53" w:rsidP="00F84EA8">
      <w:pPr>
        <w:pStyle w:val="Default"/>
        <w:jc w:val="both"/>
      </w:pPr>
    </w:p>
    <w:p w14:paraId="089D1978" w14:textId="77777777" w:rsidR="004426EE" w:rsidRDefault="004426EE" w:rsidP="00F84EA8">
      <w:pPr>
        <w:pStyle w:val="Default"/>
        <w:jc w:val="both"/>
      </w:pPr>
    </w:p>
    <w:p w14:paraId="6DD8ADBB" w14:textId="77777777" w:rsidR="00395CD8" w:rsidRPr="00F84EA8" w:rsidRDefault="00395CD8" w:rsidP="00F84EA8">
      <w:pPr>
        <w:pStyle w:val="Default"/>
        <w:jc w:val="both"/>
      </w:pPr>
    </w:p>
    <w:p w14:paraId="0DE6CA38" w14:textId="77777777" w:rsidR="00F34B53" w:rsidRPr="00F84EA8" w:rsidRDefault="00F34B53" w:rsidP="00F84EA8">
      <w:pPr>
        <w:pStyle w:val="Default"/>
        <w:jc w:val="both"/>
      </w:pPr>
      <w:r w:rsidRPr="00F84EA8">
        <w:rPr>
          <w:b/>
          <w:bCs/>
        </w:rPr>
        <w:t xml:space="preserve">7 – </w:t>
      </w:r>
      <w:r w:rsidR="004426EE" w:rsidRPr="004426EE">
        <w:rPr>
          <w:b/>
          <w:bCs/>
          <w:u w:val="single"/>
        </w:rPr>
        <w:t>P</w:t>
      </w:r>
      <w:r w:rsidRPr="004426EE">
        <w:rPr>
          <w:b/>
          <w:bCs/>
          <w:u w:val="single"/>
        </w:rPr>
        <w:t>rise en charge du coût des examens</w:t>
      </w:r>
      <w:r w:rsidRPr="00F84EA8">
        <w:rPr>
          <w:b/>
          <w:bCs/>
        </w:rPr>
        <w:t xml:space="preserve"> </w:t>
      </w:r>
    </w:p>
    <w:p w14:paraId="14C1B40B" w14:textId="77777777" w:rsidR="004426EE" w:rsidRDefault="004426EE" w:rsidP="00F84EA8">
      <w:pPr>
        <w:pStyle w:val="Default"/>
        <w:spacing w:after="25"/>
        <w:jc w:val="both"/>
      </w:pPr>
    </w:p>
    <w:p w14:paraId="73A0D23F" w14:textId="77777777" w:rsidR="00395CD8" w:rsidRPr="004426EE" w:rsidRDefault="00395CD8" w:rsidP="00395CD8">
      <w:pPr>
        <w:pStyle w:val="Default"/>
        <w:spacing w:after="25"/>
        <w:ind w:left="720"/>
        <w:jc w:val="both"/>
      </w:pPr>
    </w:p>
    <w:p w14:paraId="7BAEC20E" w14:textId="5282575E" w:rsidR="00395CD8" w:rsidRPr="001F5023" w:rsidRDefault="00395CD8" w:rsidP="00395CD8">
      <w:pPr>
        <w:pStyle w:val="Default"/>
        <w:numPr>
          <w:ilvl w:val="0"/>
          <w:numId w:val="15"/>
        </w:numPr>
        <w:jc w:val="both"/>
      </w:pPr>
      <w:r w:rsidRPr="001F5023">
        <w:t xml:space="preserve">Sont soumis à </w:t>
      </w:r>
      <w:r>
        <w:t xml:space="preserve">des nomenclatures distinctes </w:t>
      </w:r>
      <w:r w:rsidRPr="001F5023">
        <w:t xml:space="preserve">fixant des tarifs imposés qui leur sont spécifiques : </w:t>
      </w:r>
    </w:p>
    <w:p w14:paraId="7A5786FF" w14:textId="77777777" w:rsidR="00395CD8" w:rsidRPr="001F5023" w:rsidRDefault="00395CD8" w:rsidP="00395CD8">
      <w:pPr>
        <w:pStyle w:val="Default"/>
        <w:ind w:left="720"/>
        <w:jc w:val="both"/>
      </w:pPr>
    </w:p>
    <w:p w14:paraId="0AE2E4D8" w14:textId="77777777" w:rsidR="00395CD8" w:rsidRPr="001F5023" w:rsidRDefault="00395CD8" w:rsidP="00395CD8">
      <w:pPr>
        <w:pStyle w:val="Default"/>
        <w:ind w:left="709"/>
        <w:jc w:val="both"/>
      </w:pPr>
      <w:r w:rsidRPr="001F5023">
        <w:t xml:space="preserve">- Les analyses réalisées dans le cadre de la convention SNS ; </w:t>
      </w:r>
    </w:p>
    <w:p w14:paraId="3D71DDDA" w14:textId="77777777" w:rsidR="00395CD8" w:rsidRPr="001F5023" w:rsidRDefault="00395CD8" w:rsidP="00395CD8">
      <w:pPr>
        <w:pStyle w:val="Default"/>
        <w:ind w:left="709"/>
        <w:jc w:val="both"/>
      </w:pPr>
    </w:p>
    <w:p w14:paraId="5458D48D" w14:textId="278E251F" w:rsidR="00395CD8" w:rsidRPr="001F5023" w:rsidRDefault="00395CD8" w:rsidP="00395CD8">
      <w:pPr>
        <w:pStyle w:val="Default"/>
        <w:ind w:left="709"/>
        <w:jc w:val="both"/>
      </w:pPr>
      <w:r w:rsidRPr="001F5023">
        <w:t xml:space="preserve">- Les analyses «  ADSE » et </w:t>
      </w:r>
      <w:r>
        <w:t>« </w:t>
      </w:r>
      <w:r w:rsidRPr="001F5023">
        <w:t>militaires</w:t>
      </w:r>
      <w:r>
        <w:t> »</w:t>
      </w:r>
      <w:r w:rsidRPr="001F5023">
        <w:t xml:space="preserve">, effectuées dans l’intérêt des agents publics, qui ont une caisse particulière ; </w:t>
      </w:r>
    </w:p>
    <w:p w14:paraId="6EDF15B0" w14:textId="77777777" w:rsidR="00395CD8" w:rsidRPr="001F5023" w:rsidRDefault="00395CD8" w:rsidP="00395CD8">
      <w:pPr>
        <w:pStyle w:val="Default"/>
        <w:ind w:left="709"/>
        <w:jc w:val="both"/>
      </w:pPr>
    </w:p>
    <w:p w14:paraId="7F4FF36D" w14:textId="77777777" w:rsidR="00395CD8" w:rsidRPr="001F5023" w:rsidRDefault="00395CD8" w:rsidP="00395CD8">
      <w:pPr>
        <w:pStyle w:val="Default"/>
        <w:ind w:left="709"/>
        <w:jc w:val="both"/>
      </w:pPr>
      <w:r w:rsidRPr="001F5023">
        <w:t xml:space="preserve">- Les analyses relevant d’autres sous-systèmes de santé spécifiques (banquiers, etc.) ; </w:t>
      </w:r>
    </w:p>
    <w:p w14:paraId="393A8B6B" w14:textId="77777777" w:rsidR="00395CD8" w:rsidRPr="001F5023" w:rsidRDefault="00395CD8" w:rsidP="00395CD8">
      <w:pPr>
        <w:pStyle w:val="Default"/>
        <w:ind w:left="709"/>
        <w:jc w:val="both"/>
      </w:pPr>
    </w:p>
    <w:p w14:paraId="1603543A" w14:textId="1EFC2320" w:rsidR="00395CD8" w:rsidRPr="001F5023" w:rsidRDefault="00395CD8" w:rsidP="00395CD8">
      <w:pPr>
        <w:pStyle w:val="Default"/>
        <w:ind w:left="709"/>
        <w:jc w:val="both"/>
      </w:pPr>
      <w:r w:rsidRPr="001F5023">
        <w:t>- Les ana</w:t>
      </w:r>
      <w:r>
        <w:t>lyses prises en charge par les c</w:t>
      </w:r>
      <w:r w:rsidRPr="001F5023">
        <w:t xml:space="preserve">ompagnies d’assurances santé privées. </w:t>
      </w:r>
    </w:p>
    <w:p w14:paraId="18C2EC12" w14:textId="77777777" w:rsidR="00395CD8" w:rsidRPr="001F5023" w:rsidRDefault="00395CD8" w:rsidP="00395CD8">
      <w:pPr>
        <w:pStyle w:val="Default"/>
        <w:ind w:left="709"/>
        <w:jc w:val="both"/>
        <w:rPr>
          <w:highlight w:val="yellow"/>
        </w:rPr>
      </w:pPr>
    </w:p>
    <w:p w14:paraId="08E72E75" w14:textId="77777777" w:rsidR="00395CD8" w:rsidRPr="001F5023" w:rsidRDefault="00395CD8" w:rsidP="00395CD8">
      <w:pPr>
        <w:pStyle w:val="Default"/>
        <w:jc w:val="both"/>
      </w:pPr>
      <w:r w:rsidRPr="001F5023">
        <w:t>L’application de ristournes sur les analyses réalisées dans de tels cadres est interdite.</w:t>
      </w:r>
    </w:p>
    <w:p w14:paraId="27EDEFA9" w14:textId="77777777" w:rsidR="00395CD8" w:rsidRPr="001F5023" w:rsidRDefault="00395CD8" w:rsidP="00395CD8">
      <w:pPr>
        <w:pStyle w:val="Default"/>
        <w:jc w:val="both"/>
      </w:pPr>
    </w:p>
    <w:p w14:paraId="21707E0F" w14:textId="77777777" w:rsidR="00395CD8" w:rsidRDefault="00395CD8" w:rsidP="00F84EA8">
      <w:pPr>
        <w:pStyle w:val="Default"/>
        <w:spacing w:after="25"/>
        <w:jc w:val="both"/>
      </w:pPr>
    </w:p>
    <w:p w14:paraId="6624D094" w14:textId="7F2C8718" w:rsidR="004426EE" w:rsidRDefault="004426EE" w:rsidP="00F84EA8">
      <w:pPr>
        <w:pStyle w:val="Default"/>
        <w:numPr>
          <w:ilvl w:val="0"/>
          <w:numId w:val="15"/>
        </w:numPr>
        <w:spacing w:after="25"/>
        <w:jc w:val="both"/>
      </w:pPr>
      <w:r>
        <w:t>Les examens sont</w:t>
      </w:r>
      <w:r w:rsidR="00F34B53" w:rsidRPr="00F84EA8">
        <w:t xml:space="preserve"> payés en totalité par les patients</w:t>
      </w:r>
      <w:r>
        <w:t xml:space="preserve"> </w:t>
      </w:r>
      <w:r w:rsidR="00F96C38">
        <w:t>s’il s’agit d’examens privés, réalisés hors convention SNS.</w:t>
      </w:r>
    </w:p>
    <w:p w14:paraId="4778FA7D" w14:textId="77777777" w:rsidR="00F96C38" w:rsidRDefault="00F96C38" w:rsidP="00F96C38">
      <w:pPr>
        <w:pStyle w:val="Default"/>
        <w:spacing w:after="25"/>
        <w:ind w:left="708"/>
        <w:jc w:val="both"/>
      </w:pPr>
    </w:p>
    <w:p w14:paraId="3655B1B8" w14:textId="12D9C91D" w:rsidR="00792D21" w:rsidRDefault="00F96C38" w:rsidP="00792D21">
      <w:pPr>
        <w:pStyle w:val="Default"/>
        <w:spacing w:after="25"/>
        <w:ind w:left="708"/>
        <w:jc w:val="both"/>
      </w:pPr>
      <w:r>
        <w:t>Dans le cas contraire (analyses réalisées dans le cadre de la Convention SNS), le patient conserve à sa charge un ticket modérateur (varié, qui peut aller</w:t>
      </w:r>
      <w:r w:rsidR="00CF28A4" w:rsidRPr="00395CD8">
        <w:rPr>
          <w:color w:val="auto"/>
        </w:rPr>
        <w:t>, pour chaque analyse,</w:t>
      </w:r>
      <w:r w:rsidRPr="00395CD8">
        <w:rPr>
          <w:color w:val="auto"/>
        </w:rPr>
        <w:t xml:space="preserve"> de</w:t>
      </w:r>
      <w:r>
        <w:t xml:space="preserve"> 0,35 ct d’€ à 6 €), l’Etat assumant la charge du surplus. </w:t>
      </w:r>
      <w:r w:rsidR="00792D21">
        <w:t>Cependant, pour certaines catégories de patients (petits enfants, femmes enceintes, personnes âgées, patients atteints de certaines maladies chroniques), l’Etat prend en charge 100% du coût des analyses.</w:t>
      </w:r>
    </w:p>
    <w:p w14:paraId="562F8F44" w14:textId="77777777" w:rsidR="006C764A" w:rsidRPr="00395CD8" w:rsidRDefault="006C764A" w:rsidP="00792D21">
      <w:pPr>
        <w:pStyle w:val="Default"/>
        <w:spacing w:after="25"/>
        <w:ind w:left="708"/>
        <w:jc w:val="both"/>
        <w:rPr>
          <w:color w:val="auto"/>
        </w:rPr>
      </w:pPr>
    </w:p>
    <w:p w14:paraId="6AD156AA" w14:textId="31E10853" w:rsidR="00CF28A4" w:rsidRPr="00395CD8" w:rsidRDefault="00CF28A4" w:rsidP="00792D21">
      <w:pPr>
        <w:pStyle w:val="Default"/>
        <w:spacing w:after="25"/>
        <w:ind w:left="708"/>
        <w:jc w:val="both"/>
        <w:rPr>
          <w:color w:val="auto"/>
        </w:rPr>
      </w:pPr>
      <w:r w:rsidRPr="00395CD8">
        <w:rPr>
          <w:color w:val="auto"/>
        </w:rPr>
        <w:t xml:space="preserve">Pour les autre conventions (ADSE </w:t>
      </w:r>
      <w:r w:rsidR="00EF69DB" w:rsidRPr="00395CD8">
        <w:rPr>
          <w:color w:val="auto"/>
        </w:rPr>
        <w:t>des</w:t>
      </w:r>
      <w:r w:rsidRPr="00395CD8">
        <w:rPr>
          <w:color w:val="auto"/>
        </w:rPr>
        <w:t xml:space="preserve"> serviteurs de l’état, bancaires, </w:t>
      </w:r>
      <w:r w:rsidR="00EF69DB" w:rsidRPr="00395CD8">
        <w:rPr>
          <w:color w:val="auto"/>
        </w:rPr>
        <w:t>militaires</w:t>
      </w:r>
      <w:r w:rsidRPr="00395CD8">
        <w:rPr>
          <w:color w:val="auto"/>
        </w:rPr>
        <w:t>,</w:t>
      </w:r>
      <w:r w:rsidR="00EF69DB" w:rsidRPr="00395CD8">
        <w:rPr>
          <w:color w:val="auto"/>
        </w:rPr>
        <w:t xml:space="preserve"> </w:t>
      </w:r>
      <w:r w:rsidRPr="00395CD8">
        <w:rPr>
          <w:color w:val="auto"/>
        </w:rPr>
        <w:t>etc</w:t>
      </w:r>
      <w:r w:rsidR="00395CD8">
        <w:rPr>
          <w:color w:val="auto"/>
        </w:rPr>
        <w:t>.</w:t>
      </w:r>
      <w:r w:rsidRPr="00395CD8">
        <w:rPr>
          <w:color w:val="auto"/>
        </w:rPr>
        <w:t>)</w:t>
      </w:r>
      <w:r w:rsidR="00395CD8">
        <w:rPr>
          <w:color w:val="auto"/>
        </w:rPr>
        <w:t xml:space="preserve"> le patient pai</w:t>
      </w:r>
      <w:r w:rsidR="00EF69DB" w:rsidRPr="00395CD8">
        <w:rPr>
          <w:color w:val="auto"/>
        </w:rPr>
        <w:t>e toujours une taxe pour chaque analyse</w:t>
      </w:r>
      <w:r w:rsidR="00395CD8">
        <w:rPr>
          <w:color w:val="auto"/>
        </w:rPr>
        <w:t>, le solde étant pris en charge par le</w:t>
      </w:r>
      <w:r w:rsidR="00EF69DB" w:rsidRPr="00395CD8">
        <w:rPr>
          <w:color w:val="auto"/>
        </w:rPr>
        <w:t xml:space="preserve"> </w:t>
      </w:r>
      <w:r w:rsidR="00395CD8">
        <w:rPr>
          <w:color w:val="auto"/>
        </w:rPr>
        <w:t>sous-</w:t>
      </w:r>
      <w:r w:rsidR="006C764A" w:rsidRPr="00395CD8">
        <w:rPr>
          <w:color w:val="auto"/>
        </w:rPr>
        <w:t>s</w:t>
      </w:r>
      <w:r w:rsidR="00EF69DB" w:rsidRPr="00395CD8">
        <w:rPr>
          <w:color w:val="auto"/>
        </w:rPr>
        <w:t xml:space="preserve">ystème de santé.  </w:t>
      </w:r>
    </w:p>
    <w:p w14:paraId="399449EE" w14:textId="77777777" w:rsidR="00792D21" w:rsidRPr="00395CD8" w:rsidRDefault="00792D21" w:rsidP="00F96C38">
      <w:pPr>
        <w:pStyle w:val="Default"/>
        <w:spacing w:after="25"/>
        <w:ind w:left="708"/>
        <w:jc w:val="both"/>
        <w:rPr>
          <w:color w:val="auto"/>
        </w:rPr>
      </w:pPr>
    </w:p>
    <w:p w14:paraId="7D642CB3" w14:textId="2DCB95E0" w:rsidR="00F96C38" w:rsidRPr="00395CD8" w:rsidRDefault="00F96C38" w:rsidP="00F96C38">
      <w:pPr>
        <w:pStyle w:val="Default"/>
        <w:spacing w:after="25"/>
        <w:ind w:left="708"/>
        <w:jc w:val="both"/>
        <w:rPr>
          <w:color w:val="auto"/>
        </w:rPr>
      </w:pPr>
      <w:r w:rsidRPr="00395CD8">
        <w:rPr>
          <w:color w:val="auto"/>
        </w:rPr>
        <w:t xml:space="preserve">Les compagnies d’assurance maladie privées </w:t>
      </w:r>
      <w:r w:rsidR="00D76713" w:rsidRPr="00395CD8">
        <w:rPr>
          <w:color w:val="auto"/>
        </w:rPr>
        <w:t>ont</w:t>
      </w:r>
      <w:r w:rsidR="006C764A" w:rsidRPr="00395CD8">
        <w:rPr>
          <w:color w:val="auto"/>
        </w:rPr>
        <w:t xml:space="preserve"> une n</w:t>
      </w:r>
      <w:r w:rsidR="00D76713" w:rsidRPr="00395CD8">
        <w:rPr>
          <w:color w:val="auto"/>
        </w:rPr>
        <w:t>ome</w:t>
      </w:r>
      <w:r w:rsidR="00395CD8">
        <w:rPr>
          <w:color w:val="auto"/>
        </w:rPr>
        <w:t>nclature propre et le patient</w:t>
      </w:r>
      <w:r w:rsidR="00D76713" w:rsidRPr="00395CD8">
        <w:rPr>
          <w:color w:val="auto"/>
        </w:rPr>
        <w:t xml:space="preserve"> </w:t>
      </w:r>
      <w:r w:rsidR="00395CD8">
        <w:rPr>
          <w:color w:val="auto"/>
        </w:rPr>
        <w:t xml:space="preserve">soit ne </w:t>
      </w:r>
      <w:r w:rsidR="00D76713" w:rsidRPr="00395CD8">
        <w:rPr>
          <w:color w:val="auto"/>
        </w:rPr>
        <w:t>paye rien</w:t>
      </w:r>
      <w:r w:rsidR="00395CD8">
        <w:rPr>
          <w:color w:val="auto"/>
        </w:rPr>
        <w:t>, soit n’en acquitte qu’une</w:t>
      </w:r>
      <w:r w:rsidR="00D76713" w:rsidRPr="00395CD8">
        <w:rPr>
          <w:color w:val="auto"/>
        </w:rPr>
        <w:t xml:space="preserve"> partie</w:t>
      </w:r>
      <w:r w:rsidR="006C764A" w:rsidRPr="00395CD8">
        <w:rPr>
          <w:color w:val="auto"/>
        </w:rPr>
        <w:t xml:space="preserve"> </w:t>
      </w:r>
      <w:r w:rsidR="006C764A" w:rsidRPr="00395CD8">
        <w:rPr>
          <w:color w:val="auto"/>
        </w:rPr>
        <w:lastRenderedPageBreak/>
        <w:t>selon le</w:t>
      </w:r>
      <w:r w:rsidRPr="00395CD8">
        <w:rPr>
          <w:color w:val="auto"/>
        </w:rPr>
        <w:t xml:space="preserve"> contrat</w:t>
      </w:r>
      <w:r w:rsidR="00D76713" w:rsidRPr="00395CD8">
        <w:rPr>
          <w:color w:val="auto"/>
        </w:rPr>
        <w:t xml:space="preserve"> qu’il a </w:t>
      </w:r>
      <w:r w:rsidR="00395CD8">
        <w:rPr>
          <w:color w:val="auto"/>
        </w:rPr>
        <w:t>conclu</w:t>
      </w:r>
      <w:r w:rsidR="00D76713" w:rsidRPr="00395CD8">
        <w:rPr>
          <w:color w:val="auto"/>
        </w:rPr>
        <w:t xml:space="preserve"> avec la compagnie </w:t>
      </w:r>
      <w:r w:rsidR="00395CD8">
        <w:rPr>
          <w:color w:val="auto"/>
        </w:rPr>
        <w:t>d’</w:t>
      </w:r>
      <w:r w:rsidR="00D76713" w:rsidRPr="00395CD8">
        <w:rPr>
          <w:color w:val="auto"/>
        </w:rPr>
        <w:t>assurance.</w:t>
      </w:r>
    </w:p>
    <w:p w14:paraId="2D629BA7" w14:textId="77777777" w:rsidR="004426EE" w:rsidRDefault="004426EE" w:rsidP="00395CD8">
      <w:pPr>
        <w:pStyle w:val="Default"/>
        <w:spacing w:after="25"/>
        <w:jc w:val="both"/>
      </w:pPr>
    </w:p>
    <w:p w14:paraId="1A65020E" w14:textId="77777777" w:rsidR="00822625" w:rsidRPr="00822625" w:rsidRDefault="00822625" w:rsidP="00F96C38">
      <w:pPr>
        <w:pStyle w:val="Default"/>
        <w:jc w:val="both"/>
        <w:rPr>
          <w:highlight w:val="yellow"/>
        </w:rPr>
      </w:pPr>
    </w:p>
    <w:p w14:paraId="0E89AD73" w14:textId="4788F353" w:rsidR="00F96C38" w:rsidRPr="001F5023" w:rsidRDefault="00822625" w:rsidP="00822625">
      <w:pPr>
        <w:pStyle w:val="Default"/>
        <w:numPr>
          <w:ilvl w:val="0"/>
          <w:numId w:val="15"/>
        </w:numPr>
        <w:jc w:val="both"/>
      </w:pPr>
      <w:r w:rsidRPr="001F5023">
        <w:t>En revanche, pour les examens dits « privés »</w:t>
      </w:r>
      <w:r w:rsidR="00395CD8">
        <w:t xml:space="preserve"> (acquittés totalement par le patient ou hors nomenclature)</w:t>
      </w:r>
      <w:r w:rsidRPr="001F5023">
        <w:t xml:space="preserve">, </w:t>
      </w:r>
      <w:r w:rsidR="00F96C38" w:rsidRPr="001F5023">
        <w:t xml:space="preserve">chaque laboratoire </w:t>
      </w:r>
      <w:r w:rsidRPr="001F5023">
        <w:t>est libre de fixer ses tarifs (qu’il doit porter à la connaissance du public, en les affichant), et peut pratiquer des remises pour ses patients habituels</w:t>
      </w:r>
      <w:r w:rsidR="00F96C38" w:rsidRPr="001F5023">
        <w:t>.</w:t>
      </w:r>
    </w:p>
    <w:p w14:paraId="7137C658" w14:textId="77777777" w:rsidR="00DC1BC6" w:rsidRDefault="00DC1BC6" w:rsidP="00DC1BC6">
      <w:pPr>
        <w:pStyle w:val="Default"/>
        <w:jc w:val="both"/>
      </w:pPr>
    </w:p>
    <w:p w14:paraId="03C120F3" w14:textId="77777777" w:rsidR="00DC1BC6" w:rsidRDefault="00DC1BC6" w:rsidP="00DC1BC6">
      <w:pPr>
        <w:pStyle w:val="Default"/>
        <w:jc w:val="both"/>
      </w:pPr>
    </w:p>
    <w:p w14:paraId="2319AAE0" w14:textId="77777777" w:rsidR="00DC1BC6" w:rsidRDefault="00DC1BC6" w:rsidP="00DC1BC6">
      <w:pPr>
        <w:pStyle w:val="Default"/>
        <w:jc w:val="both"/>
      </w:pPr>
    </w:p>
    <w:p w14:paraId="30D0C9F7" w14:textId="7317A61E" w:rsidR="00DC1BC6" w:rsidRPr="00395CD8" w:rsidRDefault="00F34B53" w:rsidP="00DC1BC6">
      <w:pPr>
        <w:pStyle w:val="Default"/>
        <w:numPr>
          <w:ilvl w:val="0"/>
          <w:numId w:val="17"/>
        </w:numPr>
        <w:jc w:val="both"/>
        <w:rPr>
          <w:b/>
          <w:bCs/>
        </w:rPr>
      </w:pPr>
      <w:r w:rsidRPr="00395CD8">
        <w:rPr>
          <w:b/>
          <w:bCs/>
        </w:rPr>
        <w:t xml:space="preserve">- </w:t>
      </w:r>
      <w:r w:rsidRPr="00395CD8">
        <w:rPr>
          <w:b/>
          <w:bCs/>
          <w:u w:val="single"/>
        </w:rPr>
        <w:t>Organisation et détention des laboratoires</w:t>
      </w:r>
    </w:p>
    <w:p w14:paraId="54E0C546" w14:textId="77777777" w:rsidR="00DC1BC6" w:rsidRDefault="00DC1BC6" w:rsidP="00DC1BC6">
      <w:pPr>
        <w:pStyle w:val="Default"/>
        <w:jc w:val="both"/>
      </w:pPr>
    </w:p>
    <w:p w14:paraId="6D4CBA5E" w14:textId="77777777" w:rsidR="00395CD8" w:rsidRPr="00F84EA8" w:rsidRDefault="00395CD8" w:rsidP="00DC1BC6">
      <w:pPr>
        <w:pStyle w:val="Default"/>
        <w:jc w:val="both"/>
      </w:pPr>
    </w:p>
    <w:p w14:paraId="2D4EB601" w14:textId="2FB2F96E" w:rsidR="00DC1BC6" w:rsidRDefault="00822625" w:rsidP="00822625">
      <w:pPr>
        <w:pStyle w:val="Default"/>
        <w:numPr>
          <w:ilvl w:val="0"/>
          <w:numId w:val="15"/>
        </w:numPr>
        <w:jc w:val="both"/>
      </w:pPr>
      <w:r>
        <w:t>Les laboratoires peuvent être détenus aussi bien par des personnes physiques que par des personnes morales de tous types (sociétés, associations à but non lucratif</w:t>
      </w:r>
      <w:proofErr w:type="gramStart"/>
      <w:r>
        <w:t>, …)</w:t>
      </w:r>
      <w:proofErr w:type="gramEnd"/>
      <w:r>
        <w:t>.</w:t>
      </w:r>
    </w:p>
    <w:p w14:paraId="0017BF44" w14:textId="77777777" w:rsidR="00822625" w:rsidRDefault="00822625" w:rsidP="00822625">
      <w:pPr>
        <w:pStyle w:val="Default"/>
        <w:ind w:left="720"/>
        <w:jc w:val="both"/>
      </w:pPr>
    </w:p>
    <w:p w14:paraId="2A114010" w14:textId="4496CF6E" w:rsidR="00822625" w:rsidRDefault="00822625" w:rsidP="00822625">
      <w:pPr>
        <w:pStyle w:val="Default"/>
        <w:ind w:left="720"/>
        <w:jc w:val="both"/>
      </w:pPr>
      <w:r>
        <w:t>La détention du capital n’est soumise à aucune limitation : un laboratoire peut être i</w:t>
      </w:r>
      <w:r w:rsidR="00395CD8">
        <w:t>ntégralement détenu par des non-</w:t>
      </w:r>
      <w:r>
        <w:t>biologistes.</w:t>
      </w:r>
    </w:p>
    <w:p w14:paraId="38E254D9" w14:textId="77777777" w:rsidR="00822625" w:rsidRDefault="00822625" w:rsidP="00822625">
      <w:pPr>
        <w:pStyle w:val="Default"/>
        <w:ind w:left="720"/>
        <w:jc w:val="both"/>
      </w:pPr>
    </w:p>
    <w:p w14:paraId="3FA904A7" w14:textId="77777777" w:rsidR="00DC1BC6" w:rsidRDefault="00DC1BC6" w:rsidP="00F84EA8">
      <w:pPr>
        <w:pStyle w:val="Default"/>
        <w:jc w:val="both"/>
      </w:pPr>
    </w:p>
    <w:p w14:paraId="5E4AE78B" w14:textId="77777777" w:rsidR="00086AF9" w:rsidRDefault="00822625" w:rsidP="00822625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822625">
        <w:rPr>
          <w:rFonts w:ascii="Bookman Old Style" w:hAnsi="Bookman Old Style"/>
        </w:rPr>
        <w:t xml:space="preserve">la </w:t>
      </w:r>
      <w:r>
        <w:rPr>
          <w:rFonts w:ascii="Bookman Old Style" w:hAnsi="Bookman Old Style"/>
        </w:rPr>
        <w:t xml:space="preserve">problématique de </w:t>
      </w:r>
      <w:r>
        <w:rPr>
          <w:rFonts w:ascii="Bookman Old Style" w:hAnsi="Bookman Old Style"/>
          <w:u w:val="single"/>
        </w:rPr>
        <w:t>l’</w:t>
      </w:r>
      <w:r w:rsidRPr="00822625">
        <w:rPr>
          <w:rFonts w:ascii="Bookman Old Style" w:hAnsi="Bookman Old Style"/>
          <w:u w:val="single"/>
        </w:rPr>
        <w:t>indépendance</w:t>
      </w:r>
      <w:r w:rsidRPr="00822625">
        <w:rPr>
          <w:rFonts w:ascii="Bookman Old Style" w:hAnsi="Bookman Old Style"/>
        </w:rPr>
        <w:t xml:space="preserve"> du biologiste est </w:t>
      </w:r>
      <w:r w:rsidR="00086AF9">
        <w:rPr>
          <w:rFonts w:ascii="Bookman Old Style" w:hAnsi="Bookman Old Style"/>
        </w:rPr>
        <w:t>essentielle</w:t>
      </w:r>
      <w:r w:rsidRPr="00822625">
        <w:rPr>
          <w:rFonts w:ascii="Bookman Old Style" w:hAnsi="Bookman Old Style"/>
        </w:rPr>
        <w:t xml:space="preserve">. </w:t>
      </w:r>
    </w:p>
    <w:p w14:paraId="271F2BEA" w14:textId="77777777" w:rsidR="00086AF9" w:rsidRDefault="00086AF9" w:rsidP="00086AF9">
      <w:pPr>
        <w:pStyle w:val="Paragraphedeliste"/>
        <w:jc w:val="both"/>
        <w:rPr>
          <w:rFonts w:ascii="Bookman Old Style" w:hAnsi="Bookman Old Style"/>
        </w:rPr>
      </w:pPr>
    </w:p>
    <w:p w14:paraId="187B8800" w14:textId="77777777" w:rsidR="00086AF9" w:rsidRDefault="00822625" w:rsidP="00086AF9">
      <w:pPr>
        <w:pStyle w:val="Paragraphedeliste"/>
        <w:jc w:val="both"/>
        <w:rPr>
          <w:rFonts w:ascii="Bookman Old Style" w:hAnsi="Bookman Old Style"/>
        </w:rPr>
      </w:pPr>
      <w:r w:rsidRPr="00822625">
        <w:rPr>
          <w:rFonts w:ascii="Bookman Old Style" w:hAnsi="Bookman Old Style"/>
        </w:rPr>
        <w:t>La législation consacre l’indépendance du directeur technique du laboratoire</w:t>
      </w:r>
      <w:r w:rsidR="00086AF9">
        <w:rPr>
          <w:rFonts w:ascii="Bookman Old Style" w:hAnsi="Bookman Old Style"/>
        </w:rPr>
        <w:t xml:space="preserve">, et lui </w:t>
      </w:r>
      <w:r w:rsidRPr="00822625">
        <w:rPr>
          <w:rFonts w:ascii="Bookman Old Style" w:hAnsi="Bookman Old Style"/>
        </w:rPr>
        <w:t xml:space="preserve">attribue </w:t>
      </w:r>
      <w:r w:rsidR="00086AF9">
        <w:rPr>
          <w:rFonts w:ascii="Bookman Old Style" w:hAnsi="Bookman Old Style"/>
        </w:rPr>
        <w:t xml:space="preserve">à cet effet </w:t>
      </w:r>
      <w:r w:rsidRPr="00822625">
        <w:rPr>
          <w:rFonts w:ascii="Bookman Old Style" w:hAnsi="Bookman Old Style"/>
        </w:rPr>
        <w:t xml:space="preserve">des compétences particulières. </w:t>
      </w:r>
    </w:p>
    <w:p w14:paraId="378E33A7" w14:textId="77777777" w:rsidR="00086AF9" w:rsidRDefault="00086AF9" w:rsidP="00086AF9">
      <w:pPr>
        <w:pStyle w:val="Paragraphedeliste"/>
        <w:jc w:val="both"/>
        <w:rPr>
          <w:rFonts w:ascii="Bookman Old Style" w:hAnsi="Bookman Old Style"/>
        </w:rPr>
      </w:pPr>
    </w:p>
    <w:p w14:paraId="540A1A42" w14:textId="6B280599" w:rsidR="00833E66" w:rsidRDefault="00822625" w:rsidP="00086AF9">
      <w:pPr>
        <w:pStyle w:val="Paragraphedeliste"/>
        <w:jc w:val="both"/>
        <w:rPr>
          <w:rFonts w:ascii="Bookman Old Style" w:hAnsi="Bookman Old Style"/>
        </w:rPr>
      </w:pPr>
      <w:r w:rsidRPr="00822625">
        <w:rPr>
          <w:rFonts w:ascii="Bookman Old Style" w:hAnsi="Bookman Old Style"/>
        </w:rPr>
        <w:t xml:space="preserve">Mais il </w:t>
      </w:r>
      <w:r w:rsidR="00086AF9">
        <w:rPr>
          <w:rFonts w:ascii="Bookman Old Style" w:hAnsi="Bookman Old Style"/>
        </w:rPr>
        <w:t>n’existe en réalité aucune garantie d’indépendance du</w:t>
      </w:r>
      <w:r w:rsidRPr="00822625">
        <w:rPr>
          <w:rFonts w:ascii="Bookman Old Style" w:hAnsi="Bookman Old Style"/>
        </w:rPr>
        <w:t xml:space="preserve"> biologiste</w:t>
      </w:r>
      <w:r w:rsidR="00395CD8">
        <w:rPr>
          <w:rFonts w:ascii="Bookman Old Style" w:hAnsi="Bookman Old Style"/>
        </w:rPr>
        <w:t>. E</w:t>
      </w:r>
      <w:r w:rsidR="00086AF9">
        <w:rPr>
          <w:rFonts w:ascii="Bookman Old Style" w:hAnsi="Bookman Old Style"/>
        </w:rPr>
        <w:t>t si la société exploitant le laboratoire, notamment lorsqu’elle est détenue par des tiers à la profession, ne respecte pas cette indépendance, aucune sanction n’est encourue</w:t>
      </w:r>
      <w:r w:rsidR="00395CD8">
        <w:rPr>
          <w:rFonts w:ascii="Bookman Old Style" w:hAnsi="Bookman Old Style"/>
        </w:rPr>
        <w:t xml:space="preserve"> (faute d’être prévue par la législation)</w:t>
      </w:r>
      <w:r w:rsidR="00086AF9">
        <w:rPr>
          <w:rFonts w:ascii="Bookman Old Style" w:hAnsi="Bookman Old Style"/>
        </w:rPr>
        <w:t>.</w:t>
      </w:r>
      <w:r w:rsidRPr="00822625">
        <w:rPr>
          <w:rFonts w:ascii="Bookman Old Style" w:hAnsi="Bookman Old Style"/>
        </w:rPr>
        <w:t xml:space="preserve"> </w:t>
      </w:r>
    </w:p>
    <w:p w14:paraId="670295F2" w14:textId="77777777" w:rsidR="00086AF9" w:rsidRDefault="00086AF9" w:rsidP="00086AF9">
      <w:pPr>
        <w:pStyle w:val="Paragraphedeliste"/>
        <w:jc w:val="both"/>
        <w:rPr>
          <w:rFonts w:ascii="Bookman Old Style" w:hAnsi="Bookman Old Style"/>
        </w:rPr>
      </w:pPr>
    </w:p>
    <w:p w14:paraId="693F53A8" w14:textId="77777777" w:rsidR="00086AF9" w:rsidRPr="00B71FE2" w:rsidRDefault="00086AF9" w:rsidP="00086AF9">
      <w:pPr>
        <w:pStyle w:val="Paragraphedeliste"/>
        <w:jc w:val="both"/>
        <w:rPr>
          <w:rFonts w:ascii="Bookman Old Style" w:hAnsi="Bookman Old Style"/>
        </w:rPr>
      </w:pPr>
    </w:p>
    <w:sectPr w:rsidR="00086AF9" w:rsidRPr="00B71FE2" w:rsidSect="00E02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82"/>
    <w:multiLevelType w:val="hybridMultilevel"/>
    <w:tmpl w:val="5D0AC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229D"/>
    <w:multiLevelType w:val="hybridMultilevel"/>
    <w:tmpl w:val="3D4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483F"/>
    <w:multiLevelType w:val="hybridMultilevel"/>
    <w:tmpl w:val="9DB0D352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44F0"/>
    <w:multiLevelType w:val="hybridMultilevel"/>
    <w:tmpl w:val="2BC82516"/>
    <w:lvl w:ilvl="0" w:tplc="6FF81F3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1C1E"/>
    <w:multiLevelType w:val="hybridMultilevel"/>
    <w:tmpl w:val="DF2065BC"/>
    <w:lvl w:ilvl="0" w:tplc="330CB506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3C3BB6"/>
    <w:multiLevelType w:val="hybridMultilevel"/>
    <w:tmpl w:val="F4841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D4038"/>
    <w:multiLevelType w:val="hybridMultilevel"/>
    <w:tmpl w:val="117E4D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50A37"/>
    <w:multiLevelType w:val="hybridMultilevel"/>
    <w:tmpl w:val="852A22C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568BB"/>
    <w:multiLevelType w:val="hybridMultilevel"/>
    <w:tmpl w:val="64CEC61E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53C"/>
    <w:multiLevelType w:val="multilevel"/>
    <w:tmpl w:val="3DFE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A1D55"/>
    <w:multiLevelType w:val="hybridMultilevel"/>
    <w:tmpl w:val="F39E74AC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C4058"/>
    <w:multiLevelType w:val="hybridMultilevel"/>
    <w:tmpl w:val="C1660C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51F4D"/>
    <w:multiLevelType w:val="hybridMultilevel"/>
    <w:tmpl w:val="E52C8C40"/>
    <w:lvl w:ilvl="0" w:tplc="330CB506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B5C4946"/>
    <w:multiLevelType w:val="hybridMultilevel"/>
    <w:tmpl w:val="8360854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0362A7"/>
    <w:multiLevelType w:val="multilevel"/>
    <w:tmpl w:val="D2A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50C70"/>
    <w:multiLevelType w:val="hybridMultilevel"/>
    <w:tmpl w:val="579A4824"/>
    <w:lvl w:ilvl="0" w:tplc="FFBC553C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3BE4C98"/>
    <w:multiLevelType w:val="hybridMultilevel"/>
    <w:tmpl w:val="63D410FA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82C80"/>
    <w:multiLevelType w:val="hybridMultilevel"/>
    <w:tmpl w:val="82567C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763B9"/>
    <w:multiLevelType w:val="hybridMultilevel"/>
    <w:tmpl w:val="1186C07E"/>
    <w:lvl w:ilvl="0" w:tplc="330CB506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B4E5B"/>
    <w:multiLevelType w:val="hybridMultilevel"/>
    <w:tmpl w:val="80C8D58E"/>
    <w:lvl w:ilvl="0" w:tplc="71A8CED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44CE1"/>
    <w:multiLevelType w:val="hybridMultilevel"/>
    <w:tmpl w:val="40347BD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36C1D"/>
    <w:multiLevelType w:val="hybridMultilevel"/>
    <w:tmpl w:val="77D81048"/>
    <w:lvl w:ilvl="0" w:tplc="71DA4ED4">
      <w:start w:val="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C6A3E30"/>
    <w:multiLevelType w:val="hybridMultilevel"/>
    <w:tmpl w:val="5CAA4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22"/>
  </w:num>
  <w:num w:numId="8">
    <w:abstractNumId w:val="13"/>
  </w:num>
  <w:num w:numId="9">
    <w:abstractNumId w:val="6"/>
  </w:num>
  <w:num w:numId="10">
    <w:abstractNumId w:val="7"/>
  </w:num>
  <w:num w:numId="11">
    <w:abstractNumId w:val="17"/>
  </w:num>
  <w:num w:numId="12">
    <w:abstractNumId w:val="0"/>
  </w:num>
  <w:num w:numId="13">
    <w:abstractNumId w:val="20"/>
  </w:num>
  <w:num w:numId="14">
    <w:abstractNumId w:val="10"/>
  </w:num>
  <w:num w:numId="15">
    <w:abstractNumId w:val="11"/>
  </w:num>
  <w:num w:numId="16">
    <w:abstractNumId w:val="1"/>
  </w:num>
  <w:num w:numId="17">
    <w:abstractNumId w:val="19"/>
  </w:num>
  <w:num w:numId="18">
    <w:abstractNumId w:val="15"/>
  </w:num>
  <w:num w:numId="19">
    <w:abstractNumId w:val="21"/>
  </w:num>
  <w:num w:numId="20">
    <w:abstractNumId w:val="12"/>
  </w:num>
  <w:num w:numId="21">
    <w:abstractNumId w:val="18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B"/>
    <w:rsid w:val="00016611"/>
    <w:rsid w:val="00030565"/>
    <w:rsid w:val="0004732C"/>
    <w:rsid w:val="00056BE4"/>
    <w:rsid w:val="000804D4"/>
    <w:rsid w:val="00086AF9"/>
    <w:rsid w:val="000E0100"/>
    <w:rsid w:val="00101E68"/>
    <w:rsid w:val="00165904"/>
    <w:rsid w:val="00175A8A"/>
    <w:rsid w:val="001F5023"/>
    <w:rsid w:val="0020111E"/>
    <w:rsid w:val="002B0ADD"/>
    <w:rsid w:val="002C1814"/>
    <w:rsid w:val="003208F9"/>
    <w:rsid w:val="00330CA4"/>
    <w:rsid w:val="00372E4E"/>
    <w:rsid w:val="0037752E"/>
    <w:rsid w:val="00395CD8"/>
    <w:rsid w:val="003F55F1"/>
    <w:rsid w:val="004426EE"/>
    <w:rsid w:val="004C2712"/>
    <w:rsid w:val="004F10CD"/>
    <w:rsid w:val="00550168"/>
    <w:rsid w:val="00576391"/>
    <w:rsid w:val="005D57EF"/>
    <w:rsid w:val="00602024"/>
    <w:rsid w:val="00640322"/>
    <w:rsid w:val="006C764A"/>
    <w:rsid w:val="006D18A5"/>
    <w:rsid w:val="006F490E"/>
    <w:rsid w:val="00705432"/>
    <w:rsid w:val="007546D9"/>
    <w:rsid w:val="007652A8"/>
    <w:rsid w:val="00792D21"/>
    <w:rsid w:val="00822625"/>
    <w:rsid w:val="008326D5"/>
    <w:rsid w:val="00833E66"/>
    <w:rsid w:val="008662AA"/>
    <w:rsid w:val="008B405F"/>
    <w:rsid w:val="008F563B"/>
    <w:rsid w:val="00947D47"/>
    <w:rsid w:val="00997BD5"/>
    <w:rsid w:val="009A6CBF"/>
    <w:rsid w:val="009E291D"/>
    <w:rsid w:val="00A43E31"/>
    <w:rsid w:val="00A53AB8"/>
    <w:rsid w:val="00A7592D"/>
    <w:rsid w:val="00A93BAA"/>
    <w:rsid w:val="00AA534E"/>
    <w:rsid w:val="00B05978"/>
    <w:rsid w:val="00B17D41"/>
    <w:rsid w:val="00B20A2B"/>
    <w:rsid w:val="00B40812"/>
    <w:rsid w:val="00B71FE2"/>
    <w:rsid w:val="00B83AC7"/>
    <w:rsid w:val="00BD7908"/>
    <w:rsid w:val="00C32F1A"/>
    <w:rsid w:val="00C37F65"/>
    <w:rsid w:val="00C927DF"/>
    <w:rsid w:val="00CF28A4"/>
    <w:rsid w:val="00D1657A"/>
    <w:rsid w:val="00D5084B"/>
    <w:rsid w:val="00D54F87"/>
    <w:rsid w:val="00D76713"/>
    <w:rsid w:val="00D773BF"/>
    <w:rsid w:val="00D8059B"/>
    <w:rsid w:val="00DA6A5B"/>
    <w:rsid w:val="00DC1BC6"/>
    <w:rsid w:val="00DE5A24"/>
    <w:rsid w:val="00E02BE5"/>
    <w:rsid w:val="00E25713"/>
    <w:rsid w:val="00E5077B"/>
    <w:rsid w:val="00E73387"/>
    <w:rsid w:val="00E87B96"/>
    <w:rsid w:val="00E966BC"/>
    <w:rsid w:val="00EE091D"/>
    <w:rsid w:val="00EF69DB"/>
    <w:rsid w:val="00F34B53"/>
    <w:rsid w:val="00F71254"/>
    <w:rsid w:val="00F83938"/>
    <w:rsid w:val="00F84EA8"/>
    <w:rsid w:val="00F96C38"/>
    <w:rsid w:val="00FD590D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022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C181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C1814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2C1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">
    <w:name w:val="first"/>
    <w:basedOn w:val="Normal"/>
    <w:rsid w:val="002C181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E5A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3BF"/>
    <w:pPr>
      <w:ind w:left="720"/>
      <w:contextualSpacing/>
    </w:pPr>
  </w:style>
  <w:style w:type="paragraph" w:customStyle="1" w:styleId="Default">
    <w:name w:val="Default"/>
    <w:rsid w:val="00F34B53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6020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024"/>
  </w:style>
  <w:style w:type="character" w:customStyle="1" w:styleId="CommentaireCar">
    <w:name w:val="Commentaire Car"/>
    <w:basedOn w:val="Policepardfaut"/>
    <w:link w:val="Commentaire"/>
    <w:uiPriority w:val="99"/>
    <w:semiHidden/>
    <w:rsid w:val="006020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02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0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24"/>
    <w:rPr>
      <w:rFonts w:ascii="Lucida Grande" w:hAnsi="Lucida Grande" w:cs="Lucida Grande"/>
      <w:sz w:val="18"/>
      <w:szCs w:val="18"/>
    </w:rPr>
  </w:style>
  <w:style w:type="character" w:customStyle="1" w:styleId="articlecontent">
    <w:name w:val="articlecontent"/>
    <w:basedOn w:val="Policepardfaut"/>
    <w:rsid w:val="00F712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C181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C1814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2C1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">
    <w:name w:val="first"/>
    <w:basedOn w:val="Normal"/>
    <w:rsid w:val="002C181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E5A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3BF"/>
    <w:pPr>
      <w:ind w:left="720"/>
      <w:contextualSpacing/>
    </w:pPr>
  </w:style>
  <w:style w:type="paragraph" w:customStyle="1" w:styleId="Default">
    <w:name w:val="Default"/>
    <w:rsid w:val="00F34B53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6020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024"/>
  </w:style>
  <w:style w:type="character" w:customStyle="1" w:styleId="CommentaireCar">
    <w:name w:val="Commentaire Car"/>
    <w:basedOn w:val="Policepardfaut"/>
    <w:link w:val="Commentaire"/>
    <w:uiPriority w:val="99"/>
    <w:semiHidden/>
    <w:rsid w:val="006020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02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0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24"/>
    <w:rPr>
      <w:rFonts w:ascii="Lucida Grande" w:hAnsi="Lucida Grande" w:cs="Lucida Grande"/>
      <w:sz w:val="18"/>
      <w:szCs w:val="18"/>
    </w:rPr>
  </w:style>
  <w:style w:type="character" w:customStyle="1" w:styleId="articlecontent">
    <w:name w:val="articlecontent"/>
    <w:basedOn w:val="Policepardfaut"/>
    <w:rsid w:val="00F7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1446</Words>
  <Characters>7955</Characters>
  <Application>Microsoft Macintosh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Lussan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Paul-Henri Job</dc:creator>
  <cp:lastModifiedBy>Paul-Henri Job</cp:lastModifiedBy>
  <cp:revision>2</cp:revision>
  <dcterms:created xsi:type="dcterms:W3CDTF">2018-10-16T14:42:00Z</dcterms:created>
  <dcterms:modified xsi:type="dcterms:W3CDTF">2018-10-16T14:42:00Z</dcterms:modified>
</cp:coreProperties>
</file>