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16393" w14:textId="2D0BCD10" w:rsidR="00833E66" w:rsidRPr="00F84EA8" w:rsidRDefault="007331FE" w:rsidP="00F84EA8">
      <w:pPr>
        <w:jc w:val="center"/>
        <w:rPr>
          <w:rFonts w:ascii="Bookman Old Style" w:hAnsi="Bookman Old Style"/>
          <w:b/>
          <w:color w:val="FF0000"/>
          <w:sz w:val="28"/>
          <w:szCs w:val="28"/>
          <w:u w:val="single"/>
        </w:rPr>
      </w:pPr>
      <w:r>
        <w:rPr>
          <w:rFonts w:ascii="Bookman Old Style" w:hAnsi="Bookman Old Style"/>
          <w:b/>
          <w:color w:val="FF0000"/>
          <w:sz w:val="28"/>
          <w:szCs w:val="28"/>
          <w:u w:val="single"/>
        </w:rPr>
        <w:t>La pratique de la biologie au Maroc</w:t>
      </w:r>
      <w:r w:rsidR="00F34B53" w:rsidRPr="00F84EA8">
        <w:rPr>
          <w:rFonts w:ascii="Bookman Old Style" w:hAnsi="Bookman Old Style"/>
          <w:b/>
          <w:color w:val="FF0000"/>
          <w:sz w:val="28"/>
          <w:szCs w:val="28"/>
          <w:u w:val="single"/>
        </w:rPr>
        <w:t xml:space="preserve"> </w:t>
      </w:r>
    </w:p>
    <w:p w14:paraId="4618DBA4" w14:textId="77777777" w:rsidR="00833E66" w:rsidRPr="00B71FE2" w:rsidRDefault="00833E66" w:rsidP="00F84EA8">
      <w:pPr>
        <w:jc w:val="both"/>
        <w:rPr>
          <w:rFonts w:ascii="Bookman Old Style" w:hAnsi="Bookman Old Style"/>
        </w:rPr>
      </w:pPr>
    </w:p>
    <w:p w14:paraId="42AEF2E7" w14:textId="77777777" w:rsidR="00F34B53" w:rsidRDefault="00F34B53" w:rsidP="00F84EA8">
      <w:pPr>
        <w:pStyle w:val="Default"/>
        <w:jc w:val="both"/>
      </w:pPr>
    </w:p>
    <w:p w14:paraId="3B9BC46A" w14:textId="77777777" w:rsidR="00C32F1A" w:rsidRDefault="00C32F1A" w:rsidP="00F84EA8">
      <w:pPr>
        <w:pStyle w:val="Default"/>
        <w:jc w:val="both"/>
      </w:pPr>
    </w:p>
    <w:p w14:paraId="4CA956F8" w14:textId="77777777" w:rsidR="00F34B53" w:rsidRPr="00F84EA8" w:rsidRDefault="00F34B53" w:rsidP="00F84EA8">
      <w:pPr>
        <w:pStyle w:val="Default"/>
        <w:jc w:val="both"/>
        <w:rPr>
          <w:b/>
          <w:bCs/>
        </w:rPr>
      </w:pPr>
      <w:r w:rsidRPr="00F84EA8">
        <w:rPr>
          <w:b/>
          <w:bCs/>
        </w:rPr>
        <w:t xml:space="preserve">1 – </w:t>
      </w:r>
      <w:r w:rsidRPr="00F84EA8">
        <w:rPr>
          <w:b/>
          <w:bCs/>
          <w:u w:val="single"/>
        </w:rPr>
        <w:t>Terminologie propre à la profession</w:t>
      </w:r>
    </w:p>
    <w:p w14:paraId="177A33C6" w14:textId="77777777" w:rsidR="00F34B53" w:rsidRPr="00F84EA8" w:rsidRDefault="00F34B53" w:rsidP="00F84EA8">
      <w:pPr>
        <w:pStyle w:val="Default"/>
        <w:jc w:val="both"/>
        <w:rPr>
          <w:bCs/>
          <w:sz w:val="28"/>
          <w:szCs w:val="28"/>
        </w:rPr>
      </w:pPr>
    </w:p>
    <w:p w14:paraId="4620F7F0" w14:textId="77777777" w:rsidR="00F84EA8" w:rsidRDefault="00F84EA8" w:rsidP="00F84EA8">
      <w:pPr>
        <w:pStyle w:val="Default"/>
        <w:jc w:val="both"/>
        <w:rPr>
          <w:bCs/>
        </w:rPr>
      </w:pPr>
    </w:p>
    <w:p w14:paraId="6DEBFDE4" w14:textId="78EC25DC" w:rsidR="00F34B53" w:rsidRPr="007331FE" w:rsidRDefault="00F84EA8" w:rsidP="00F84EA8">
      <w:pPr>
        <w:pStyle w:val="Default"/>
        <w:numPr>
          <w:ilvl w:val="0"/>
          <w:numId w:val="7"/>
        </w:numPr>
        <w:jc w:val="both"/>
        <w:rPr>
          <w:color w:val="auto"/>
        </w:rPr>
      </w:pPr>
      <w:r w:rsidRPr="00B17D41">
        <w:rPr>
          <w:bCs/>
          <w:u w:val="single"/>
        </w:rPr>
        <w:t>La profession</w:t>
      </w:r>
      <w:r w:rsidRPr="00F84EA8">
        <w:rPr>
          <w:bCs/>
        </w:rPr>
        <w:t xml:space="preserve"> est </w:t>
      </w:r>
      <w:r w:rsidR="00B40812">
        <w:rPr>
          <w:bCs/>
        </w:rPr>
        <w:t>qualifiée de</w:t>
      </w:r>
      <w:r w:rsidRPr="00F84EA8">
        <w:rPr>
          <w:bCs/>
        </w:rPr>
        <w:t xml:space="preserve"> « </w:t>
      </w:r>
      <w:r w:rsidR="00F34B53" w:rsidRPr="007331FE">
        <w:rPr>
          <w:i/>
          <w:color w:val="auto"/>
        </w:rPr>
        <w:t xml:space="preserve">biologie </w:t>
      </w:r>
      <w:r w:rsidR="007331FE">
        <w:rPr>
          <w:i/>
          <w:color w:val="auto"/>
        </w:rPr>
        <w:t xml:space="preserve">médicale </w:t>
      </w:r>
      <w:r w:rsidRPr="007331FE">
        <w:rPr>
          <w:color w:val="auto"/>
        </w:rPr>
        <w:t>».</w:t>
      </w:r>
    </w:p>
    <w:p w14:paraId="11781528" w14:textId="77777777" w:rsidR="00F84EA8" w:rsidRPr="007331FE" w:rsidRDefault="00F84EA8" w:rsidP="00F84EA8">
      <w:pPr>
        <w:pStyle w:val="Default"/>
        <w:jc w:val="both"/>
        <w:rPr>
          <w:color w:val="auto"/>
        </w:rPr>
      </w:pPr>
    </w:p>
    <w:p w14:paraId="46D066CA" w14:textId="77777777" w:rsidR="00AA534E" w:rsidRDefault="00AA534E" w:rsidP="00F84EA8">
      <w:pPr>
        <w:pStyle w:val="Default"/>
        <w:jc w:val="both"/>
      </w:pPr>
    </w:p>
    <w:p w14:paraId="45006883" w14:textId="2A1BABFE" w:rsidR="00F34B53" w:rsidRDefault="00F84EA8" w:rsidP="007331FE">
      <w:pPr>
        <w:pStyle w:val="Default"/>
        <w:numPr>
          <w:ilvl w:val="0"/>
          <w:numId w:val="7"/>
        </w:numPr>
        <w:jc w:val="both"/>
        <w:rPr>
          <w:rFonts w:ascii="Arial" w:hAnsi="Arial" w:cs="Arial"/>
        </w:rPr>
      </w:pPr>
      <w:r w:rsidRPr="00B17D41">
        <w:rPr>
          <w:u w:val="single"/>
        </w:rPr>
        <w:t xml:space="preserve">Le </w:t>
      </w:r>
      <w:r w:rsidR="007331FE">
        <w:rPr>
          <w:u w:val="single"/>
        </w:rPr>
        <w:t>professionnel</w:t>
      </w:r>
      <w:r w:rsidRPr="00F84EA8">
        <w:t xml:space="preserve"> est </w:t>
      </w:r>
      <w:r w:rsidR="007331FE">
        <w:t xml:space="preserve">appelé </w:t>
      </w:r>
      <w:r w:rsidRPr="00F84EA8">
        <w:t>« </w:t>
      </w:r>
      <w:r w:rsidR="007331FE" w:rsidRPr="007331FE">
        <w:rPr>
          <w:i/>
        </w:rPr>
        <w:t>biologiste </w:t>
      </w:r>
      <w:r w:rsidR="007331FE">
        <w:t>».</w:t>
      </w:r>
      <w:r w:rsidR="007331FE">
        <w:rPr>
          <w:rFonts w:ascii="Arial" w:hAnsi="Arial" w:cs="Arial"/>
        </w:rPr>
        <w:t xml:space="preserve"> </w:t>
      </w:r>
    </w:p>
    <w:p w14:paraId="361611D9" w14:textId="77777777" w:rsidR="00C82972" w:rsidRDefault="00C82972" w:rsidP="00C82972">
      <w:pPr>
        <w:pStyle w:val="Default"/>
        <w:ind w:left="720"/>
        <w:jc w:val="both"/>
        <w:rPr>
          <w:rFonts w:ascii="Arial" w:hAnsi="Arial" w:cs="Arial"/>
        </w:rPr>
      </w:pPr>
    </w:p>
    <w:p w14:paraId="3BB639FD" w14:textId="77777777" w:rsidR="00B17D41" w:rsidRDefault="00B17D41" w:rsidP="00F84EA8">
      <w:pPr>
        <w:pStyle w:val="Default"/>
        <w:jc w:val="both"/>
        <w:rPr>
          <w:rFonts w:ascii="Arial" w:hAnsi="Arial" w:cs="Arial"/>
        </w:rPr>
      </w:pPr>
    </w:p>
    <w:p w14:paraId="58DB74ED" w14:textId="1D3BF33F" w:rsidR="00F84EA8" w:rsidRPr="007331FE" w:rsidRDefault="00F84EA8" w:rsidP="00F84EA8">
      <w:pPr>
        <w:pStyle w:val="Default"/>
        <w:numPr>
          <w:ilvl w:val="0"/>
          <w:numId w:val="9"/>
        </w:numPr>
        <w:jc w:val="both"/>
        <w:rPr>
          <w:rFonts w:cs="Arial"/>
          <w:i/>
          <w:color w:val="auto"/>
        </w:rPr>
      </w:pPr>
      <w:r w:rsidRPr="00B17D41">
        <w:rPr>
          <w:rFonts w:cs="Arial"/>
          <w:u w:val="single"/>
        </w:rPr>
        <w:t>Le laboratoire</w:t>
      </w:r>
      <w:r w:rsidRPr="00B17D41">
        <w:rPr>
          <w:rFonts w:cs="Arial"/>
        </w:rPr>
        <w:t xml:space="preserve"> est </w:t>
      </w:r>
      <w:r w:rsidR="004D70EF">
        <w:rPr>
          <w:rFonts w:cs="Arial"/>
        </w:rPr>
        <w:t xml:space="preserve">dénommé </w:t>
      </w:r>
      <w:r w:rsidRPr="00B17D41">
        <w:rPr>
          <w:rFonts w:cs="Arial"/>
        </w:rPr>
        <w:t>« </w:t>
      </w:r>
      <w:r w:rsidRPr="007331FE">
        <w:rPr>
          <w:rFonts w:cs="Arial"/>
          <w:i/>
          <w:color w:val="auto"/>
        </w:rPr>
        <w:t xml:space="preserve">laboratoire </w:t>
      </w:r>
      <w:r w:rsidR="00B17D41" w:rsidRPr="007331FE">
        <w:rPr>
          <w:rFonts w:cs="Arial"/>
          <w:i/>
          <w:color w:val="auto"/>
        </w:rPr>
        <w:t>d’analyses</w:t>
      </w:r>
      <w:r w:rsidRPr="007331FE">
        <w:rPr>
          <w:rFonts w:cs="Arial"/>
          <w:i/>
          <w:color w:val="auto"/>
        </w:rPr>
        <w:t xml:space="preserve"> </w:t>
      </w:r>
      <w:r w:rsidR="007331FE" w:rsidRPr="007331FE">
        <w:rPr>
          <w:rFonts w:cs="Arial"/>
          <w:i/>
          <w:color w:val="auto"/>
        </w:rPr>
        <w:t>de biologie médicale</w:t>
      </w:r>
      <w:r w:rsidRPr="007331FE">
        <w:rPr>
          <w:rFonts w:cs="Arial"/>
          <w:i/>
          <w:color w:val="auto"/>
        </w:rPr>
        <w:t> »</w:t>
      </w:r>
      <w:r w:rsidR="007331FE">
        <w:rPr>
          <w:rFonts w:cs="Arial"/>
          <w:i/>
          <w:color w:val="auto"/>
        </w:rPr>
        <w:t>.</w:t>
      </w:r>
    </w:p>
    <w:p w14:paraId="66D89D28" w14:textId="77777777" w:rsidR="00F34B53" w:rsidRDefault="00F34B53" w:rsidP="00F84EA8">
      <w:pPr>
        <w:pStyle w:val="Default"/>
        <w:jc w:val="both"/>
        <w:rPr>
          <w:rFonts w:eastAsia="Times New Roman" w:cs="Times New Roman"/>
        </w:rPr>
      </w:pPr>
    </w:p>
    <w:p w14:paraId="5D0409E1" w14:textId="77777777" w:rsidR="008C1CC0" w:rsidRDefault="008C1CC0" w:rsidP="00F84EA8">
      <w:pPr>
        <w:pStyle w:val="Default"/>
        <w:jc w:val="both"/>
        <w:rPr>
          <w:b/>
          <w:bCs/>
        </w:rPr>
      </w:pPr>
    </w:p>
    <w:p w14:paraId="7EFBD3A7" w14:textId="77777777" w:rsidR="008C1CC0" w:rsidRDefault="008C1CC0" w:rsidP="00F84EA8">
      <w:pPr>
        <w:pStyle w:val="Default"/>
        <w:jc w:val="both"/>
        <w:rPr>
          <w:b/>
          <w:bCs/>
        </w:rPr>
      </w:pPr>
    </w:p>
    <w:p w14:paraId="6A4BF7BC" w14:textId="77777777" w:rsidR="00F34B53" w:rsidRDefault="00F34B53" w:rsidP="00F84EA8">
      <w:pPr>
        <w:pStyle w:val="Default"/>
        <w:jc w:val="both"/>
        <w:rPr>
          <w:b/>
          <w:bCs/>
        </w:rPr>
      </w:pPr>
      <w:r w:rsidRPr="00F84EA8">
        <w:rPr>
          <w:b/>
          <w:bCs/>
        </w:rPr>
        <w:t xml:space="preserve">2 – </w:t>
      </w:r>
      <w:r w:rsidR="00B17D41" w:rsidRPr="00602024">
        <w:rPr>
          <w:b/>
          <w:bCs/>
          <w:u w:val="single"/>
        </w:rPr>
        <w:t>Dispositions</w:t>
      </w:r>
      <w:r w:rsidRPr="00602024">
        <w:rPr>
          <w:b/>
          <w:bCs/>
          <w:u w:val="single"/>
        </w:rPr>
        <w:t xml:space="preserve"> organisant l’exercice de la biologie</w:t>
      </w:r>
      <w:r w:rsidRPr="00F84EA8">
        <w:rPr>
          <w:b/>
          <w:bCs/>
        </w:rPr>
        <w:t xml:space="preserve"> </w:t>
      </w:r>
    </w:p>
    <w:p w14:paraId="7F6BDA15" w14:textId="77777777" w:rsidR="00B17D41" w:rsidRPr="00B40812" w:rsidRDefault="00B17D41" w:rsidP="00F84EA8">
      <w:pPr>
        <w:pStyle w:val="Default"/>
        <w:jc w:val="both"/>
        <w:rPr>
          <w:bCs/>
        </w:rPr>
      </w:pPr>
    </w:p>
    <w:p w14:paraId="679A6252" w14:textId="77777777" w:rsidR="00B17D41" w:rsidRPr="00B40812" w:rsidRDefault="00B17D41" w:rsidP="00F84EA8">
      <w:pPr>
        <w:pStyle w:val="Default"/>
        <w:jc w:val="both"/>
        <w:rPr>
          <w:bCs/>
        </w:rPr>
      </w:pPr>
    </w:p>
    <w:p w14:paraId="7F6A9554" w14:textId="77777777" w:rsidR="004D70EF" w:rsidRPr="004D70EF" w:rsidRDefault="00B40812" w:rsidP="00F84EA8">
      <w:pPr>
        <w:pStyle w:val="Default"/>
        <w:numPr>
          <w:ilvl w:val="0"/>
          <w:numId w:val="9"/>
        </w:numPr>
        <w:jc w:val="both"/>
      </w:pPr>
      <w:r w:rsidRPr="007331FE">
        <w:rPr>
          <w:bCs/>
        </w:rPr>
        <w:t>La profession est principalement régie</w:t>
      </w:r>
      <w:r w:rsidR="004D70EF">
        <w:rPr>
          <w:bCs/>
        </w:rPr>
        <w:t xml:space="preserve"> : </w:t>
      </w:r>
    </w:p>
    <w:p w14:paraId="24C6E6D6" w14:textId="77777777" w:rsidR="004D70EF" w:rsidRPr="004D70EF" w:rsidRDefault="004D70EF" w:rsidP="004D70EF">
      <w:pPr>
        <w:pStyle w:val="Default"/>
        <w:ind w:left="720"/>
        <w:jc w:val="both"/>
      </w:pPr>
    </w:p>
    <w:p w14:paraId="5F756B22" w14:textId="77777777" w:rsidR="004D70EF" w:rsidRDefault="00B40812" w:rsidP="004D70EF">
      <w:pPr>
        <w:pStyle w:val="Default"/>
        <w:numPr>
          <w:ilvl w:val="0"/>
          <w:numId w:val="21"/>
        </w:numPr>
        <w:jc w:val="both"/>
        <w:rPr>
          <w:rFonts w:eastAsia="Times New Roman" w:cs="Times New Roman"/>
          <w:bCs/>
          <w:iCs/>
        </w:rPr>
      </w:pPr>
      <w:r w:rsidRPr="007331FE">
        <w:rPr>
          <w:bCs/>
        </w:rPr>
        <w:t>par</w:t>
      </w:r>
      <w:r w:rsidR="0037752E" w:rsidRPr="007331FE">
        <w:rPr>
          <w:bCs/>
        </w:rPr>
        <w:t> </w:t>
      </w:r>
      <w:r w:rsidR="007331FE" w:rsidRPr="007331FE">
        <w:rPr>
          <w:bCs/>
        </w:rPr>
        <w:t xml:space="preserve">la loi n°12-01 du 3 octobre 2002 </w:t>
      </w:r>
      <w:r w:rsidR="007331FE" w:rsidRPr="007331FE">
        <w:rPr>
          <w:rFonts w:eastAsia="Times New Roman" w:cs="Times New Roman"/>
          <w:bCs/>
          <w:i/>
        </w:rPr>
        <w:t>relative aux  laboratoires privés d'analyses de biologie médicale</w:t>
      </w:r>
      <w:r w:rsidR="007331FE" w:rsidRPr="007331FE">
        <w:rPr>
          <w:rFonts w:eastAsia="Times New Roman" w:cs="Times New Roman"/>
          <w:bCs/>
        </w:rPr>
        <w:t xml:space="preserve"> (publiée au </w:t>
      </w:r>
      <w:r w:rsidR="007331FE" w:rsidRPr="007331FE">
        <w:rPr>
          <w:rFonts w:eastAsia="Times New Roman" w:cs="Times New Roman"/>
          <w:bCs/>
          <w:iCs/>
        </w:rPr>
        <w:t>Bulletin Officiel n°5054  du  7 novembre 2002 - Page : 1210)</w:t>
      </w:r>
      <w:r w:rsidR="004D70EF">
        <w:rPr>
          <w:rFonts w:eastAsia="Times New Roman" w:cs="Times New Roman"/>
          <w:bCs/>
          <w:iCs/>
        </w:rPr>
        <w:t> ;</w:t>
      </w:r>
    </w:p>
    <w:p w14:paraId="1313F235" w14:textId="77777777" w:rsidR="004D70EF" w:rsidRDefault="004D70EF" w:rsidP="004D70EF">
      <w:pPr>
        <w:pStyle w:val="Default"/>
        <w:ind w:left="1080"/>
        <w:jc w:val="both"/>
        <w:rPr>
          <w:rFonts w:eastAsia="Times New Roman" w:cs="Times New Roman"/>
          <w:bCs/>
          <w:iCs/>
        </w:rPr>
      </w:pPr>
    </w:p>
    <w:p w14:paraId="6480E1FA" w14:textId="4EBC1B27" w:rsidR="004D70EF" w:rsidRPr="004D70EF" w:rsidRDefault="007331FE" w:rsidP="004D70EF">
      <w:pPr>
        <w:pStyle w:val="Default"/>
        <w:numPr>
          <w:ilvl w:val="0"/>
          <w:numId w:val="21"/>
        </w:numPr>
        <w:jc w:val="both"/>
        <w:rPr>
          <w:rFonts w:eastAsia="Times New Roman" w:cs="Times New Roman"/>
          <w:bCs/>
          <w:iCs/>
        </w:rPr>
      </w:pPr>
      <w:r w:rsidRPr="004D70EF">
        <w:rPr>
          <w:rFonts w:eastAsia="Times New Roman" w:cs="Times New Roman"/>
          <w:bCs/>
          <w:iCs/>
        </w:rPr>
        <w:t xml:space="preserve">et </w:t>
      </w:r>
      <w:r w:rsidRPr="004D70EF">
        <w:rPr>
          <w:rFonts w:eastAsia="Times New Roman" w:cs="Times New Roman"/>
          <w:bCs/>
        </w:rPr>
        <w:t xml:space="preserve">par ses </w:t>
      </w:r>
      <w:r w:rsidR="004D70EF" w:rsidRPr="004D70EF">
        <w:rPr>
          <w:bCs/>
        </w:rPr>
        <w:t xml:space="preserve">décrets d’application, notamment </w:t>
      </w:r>
      <w:r w:rsidR="004D70EF" w:rsidRPr="004D70EF">
        <w:rPr>
          <w:rFonts w:eastAsia="Times New Roman" w:cs="Times New Roman"/>
        </w:rPr>
        <w:t>le d</w:t>
      </w:r>
      <w:r w:rsidR="004D70EF">
        <w:rPr>
          <w:rFonts w:eastAsia="Times New Roman" w:cs="Times New Roman"/>
        </w:rPr>
        <w:t>écret n°</w:t>
      </w:r>
      <w:r w:rsidR="004D70EF" w:rsidRPr="004D70EF">
        <w:rPr>
          <w:rFonts w:eastAsia="Times New Roman" w:cs="Times New Roman"/>
        </w:rPr>
        <w:t xml:space="preserve">2-05-752 du 6 joumada Il 1426 (13 juillet 2005) pris pour l'application </w:t>
      </w:r>
      <w:r w:rsidR="004D70EF">
        <w:rPr>
          <w:rFonts w:eastAsia="Times New Roman" w:cs="Times New Roman"/>
        </w:rPr>
        <w:t>de la loi n°</w:t>
      </w:r>
      <w:r w:rsidR="004D70EF" w:rsidRPr="004D70EF">
        <w:rPr>
          <w:rFonts w:eastAsia="Times New Roman" w:cs="Times New Roman"/>
        </w:rPr>
        <w:t xml:space="preserve">12-01 relative aux laboratoires privés d’analyse de biologie médicale. </w:t>
      </w:r>
    </w:p>
    <w:p w14:paraId="204B8CAE" w14:textId="22C2CD3B" w:rsidR="00B17D41" w:rsidRPr="007331FE" w:rsidRDefault="00B17D41" w:rsidP="004D70EF">
      <w:pPr>
        <w:pStyle w:val="Default"/>
        <w:ind w:left="1080"/>
        <w:jc w:val="both"/>
      </w:pPr>
    </w:p>
    <w:p w14:paraId="1DC96EE4" w14:textId="77777777" w:rsidR="00550168" w:rsidRDefault="00550168" w:rsidP="00550168">
      <w:pPr>
        <w:pStyle w:val="Default"/>
        <w:jc w:val="both"/>
        <w:rPr>
          <w:b/>
          <w:bCs/>
        </w:rPr>
      </w:pPr>
    </w:p>
    <w:p w14:paraId="53AFE9CF" w14:textId="77777777" w:rsidR="00550168" w:rsidRDefault="00550168" w:rsidP="00550168">
      <w:pPr>
        <w:pStyle w:val="Default"/>
        <w:jc w:val="both"/>
        <w:rPr>
          <w:b/>
          <w:bCs/>
        </w:rPr>
      </w:pPr>
    </w:p>
    <w:p w14:paraId="1EA980E5" w14:textId="77777777" w:rsidR="00F34B53" w:rsidRPr="00602024" w:rsidRDefault="00550168" w:rsidP="00550168">
      <w:pPr>
        <w:pStyle w:val="Default"/>
        <w:jc w:val="both"/>
        <w:rPr>
          <w:b/>
          <w:bCs/>
          <w:u w:val="single"/>
        </w:rPr>
      </w:pPr>
      <w:r>
        <w:rPr>
          <w:b/>
          <w:bCs/>
        </w:rPr>
        <w:t xml:space="preserve">3 – </w:t>
      </w:r>
      <w:r w:rsidRPr="00602024">
        <w:rPr>
          <w:b/>
          <w:bCs/>
          <w:u w:val="single"/>
        </w:rPr>
        <w:t>Quelques données concernant la profession</w:t>
      </w:r>
      <w:r w:rsidR="00F34B53" w:rsidRPr="00602024">
        <w:rPr>
          <w:b/>
          <w:bCs/>
          <w:u w:val="single"/>
        </w:rPr>
        <w:t xml:space="preserve"> </w:t>
      </w:r>
    </w:p>
    <w:p w14:paraId="67C28ABC" w14:textId="77777777" w:rsidR="00550168" w:rsidRDefault="00550168" w:rsidP="00550168">
      <w:pPr>
        <w:pStyle w:val="Default"/>
        <w:jc w:val="both"/>
        <w:rPr>
          <w:b/>
          <w:bCs/>
        </w:rPr>
      </w:pPr>
    </w:p>
    <w:p w14:paraId="2D513B52" w14:textId="77777777" w:rsidR="00550168" w:rsidRDefault="00550168" w:rsidP="00550168">
      <w:pPr>
        <w:pStyle w:val="Default"/>
        <w:jc w:val="both"/>
        <w:rPr>
          <w:b/>
          <w:bCs/>
        </w:rPr>
      </w:pPr>
    </w:p>
    <w:p w14:paraId="205D7748" w14:textId="27948678" w:rsidR="00550168" w:rsidRDefault="00550168" w:rsidP="00550168">
      <w:pPr>
        <w:pStyle w:val="Default"/>
        <w:numPr>
          <w:ilvl w:val="0"/>
          <w:numId w:val="9"/>
        </w:numPr>
        <w:jc w:val="both"/>
      </w:pPr>
      <w:r>
        <w:t>Le n</w:t>
      </w:r>
      <w:r w:rsidR="00F34B53" w:rsidRPr="00F84EA8">
        <w:t xml:space="preserve">ombre de laboratoires </w:t>
      </w:r>
      <w:r>
        <w:t xml:space="preserve">est d’environ </w:t>
      </w:r>
      <w:r w:rsidR="007331FE">
        <w:t>600</w:t>
      </w:r>
      <w:r w:rsidR="004D70EF">
        <w:t xml:space="preserve"> (</w:t>
      </w:r>
      <w:r w:rsidR="007331FE">
        <w:t>sans concentration au sein de groupes de laboratoires</w:t>
      </w:r>
      <w:r w:rsidR="004D70EF">
        <w:t>)</w:t>
      </w:r>
      <w:r w:rsidR="007331FE">
        <w:t>.</w:t>
      </w:r>
    </w:p>
    <w:p w14:paraId="206B367F" w14:textId="77777777" w:rsidR="007331FE" w:rsidRDefault="007331FE" w:rsidP="007331FE">
      <w:pPr>
        <w:pStyle w:val="Default"/>
        <w:ind w:left="720"/>
        <w:jc w:val="both"/>
      </w:pPr>
    </w:p>
    <w:p w14:paraId="3CB5CB5D" w14:textId="77777777" w:rsidR="00550168" w:rsidRDefault="00550168" w:rsidP="00F84EA8">
      <w:pPr>
        <w:pStyle w:val="Default"/>
        <w:jc w:val="both"/>
      </w:pPr>
    </w:p>
    <w:p w14:paraId="25479032" w14:textId="4C6BCFE3" w:rsidR="00550168" w:rsidRDefault="007331FE" w:rsidP="007331FE">
      <w:pPr>
        <w:pStyle w:val="Default"/>
        <w:numPr>
          <w:ilvl w:val="0"/>
          <w:numId w:val="9"/>
        </w:numPr>
        <w:jc w:val="both"/>
      </w:pPr>
      <w:r>
        <w:t>Leur répartition</w:t>
      </w:r>
      <w:r w:rsidR="00550168">
        <w:t xml:space="preserve"> entre le secteur privé et le secteur hospitalier</w:t>
      </w:r>
      <w:r>
        <w:t xml:space="preserve"> n’est pas connue (il n’y a pas de statistiques disponibles à cet égard)</w:t>
      </w:r>
      <w:r w:rsidR="00AA534E">
        <w:t>.</w:t>
      </w:r>
    </w:p>
    <w:p w14:paraId="457386BC" w14:textId="77777777" w:rsidR="00F34B53" w:rsidRPr="00F84EA8" w:rsidRDefault="00F34B53" w:rsidP="00F84EA8">
      <w:pPr>
        <w:pStyle w:val="Default"/>
        <w:jc w:val="both"/>
        <w:rPr>
          <w:rFonts w:ascii="Arial" w:hAnsi="Arial" w:cs="Arial"/>
        </w:rPr>
      </w:pPr>
    </w:p>
    <w:p w14:paraId="7C04B974" w14:textId="77777777" w:rsidR="00550168" w:rsidRDefault="00550168" w:rsidP="00F84EA8">
      <w:pPr>
        <w:pStyle w:val="Default"/>
        <w:jc w:val="both"/>
      </w:pPr>
    </w:p>
    <w:p w14:paraId="024D6271" w14:textId="0C761465" w:rsidR="00AA534E" w:rsidRDefault="00550168" w:rsidP="00F84EA8">
      <w:pPr>
        <w:pStyle w:val="Default"/>
        <w:numPr>
          <w:ilvl w:val="0"/>
          <w:numId w:val="9"/>
        </w:numPr>
        <w:jc w:val="both"/>
      </w:pPr>
      <w:r>
        <w:t>Le n</w:t>
      </w:r>
      <w:r w:rsidR="00F34B53" w:rsidRPr="00F84EA8">
        <w:t xml:space="preserve">ombre de </w:t>
      </w:r>
      <w:r w:rsidR="007331FE" w:rsidRPr="004D70EF">
        <w:t>médecins</w:t>
      </w:r>
      <w:r w:rsidR="007331FE">
        <w:t xml:space="preserve"> et pharmaciens </w:t>
      </w:r>
      <w:r w:rsidR="00F34B53" w:rsidRPr="004D70EF">
        <w:t>biologistes</w:t>
      </w:r>
      <w:r w:rsidR="00F34B53" w:rsidRPr="00F84EA8">
        <w:t xml:space="preserve"> </w:t>
      </w:r>
      <w:r w:rsidR="00AA534E">
        <w:t xml:space="preserve">dans les deux secteurs est d’environ </w:t>
      </w:r>
      <w:r w:rsidR="007331FE">
        <w:rPr>
          <w:u w:val="single"/>
        </w:rPr>
        <w:t>800</w:t>
      </w:r>
      <w:r w:rsidR="007331FE" w:rsidRPr="007331FE">
        <w:t xml:space="preserve"> </w:t>
      </w:r>
      <w:r w:rsidR="007331FE">
        <w:rPr>
          <w:u w:val="single"/>
        </w:rPr>
        <w:t>(</w:t>
      </w:r>
      <w:r w:rsidR="007331FE">
        <w:t>400 médecins, majoritairement dans le secteur public, et 400 pharmaciens)</w:t>
      </w:r>
      <w:r w:rsidR="00AA534E">
        <w:t xml:space="preserve">. </w:t>
      </w:r>
    </w:p>
    <w:p w14:paraId="2230D706" w14:textId="77777777" w:rsidR="005B3013" w:rsidRDefault="005B3013" w:rsidP="005B3013">
      <w:pPr>
        <w:pStyle w:val="Default"/>
        <w:jc w:val="both"/>
      </w:pPr>
    </w:p>
    <w:p w14:paraId="46B5C151" w14:textId="01F1BFBA" w:rsidR="005B3013" w:rsidRDefault="005B3013" w:rsidP="005B3013">
      <w:pPr>
        <w:pStyle w:val="Default"/>
        <w:ind w:left="708"/>
        <w:jc w:val="both"/>
      </w:pPr>
      <w:r>
        <w:lastRenderedPageBreak/>
        <w:t xml:space="preserve">Un laboratoire peut également être exploité par un </w:t>
      </w:r>
      <w:r w:rsidRPr="000D191F">
        <w:rPr>
          <w:u w:val="single"/>
        </w:rPr>
        <w:t>vétérinaire</w:t>
      </w:r>
      <w:r>
        <w:t xml:space="preserve">. </w:t>
      </w:r>
    </w:p>
    <w:p w14:paraId="7F8A9136" w14:textId="77777777" w:rsidR="005B3013" w:rsidRDefault="005B3013" w:rsidP="005B3013">
      <w:pPr>
        <w:pStyle w:val="Default"/>
        <w:ind w:left="708"/>
        <w:jc w:val="both"/>
      </w:pPr>
    </w:p>
    <w:p w14:paraId="325506D5" w14:textId="2CDFB5ED" w:rsidR="005B3013" w:rsidRDefault="005B3013" w:rsidP="005B3013">
      <w:pPr>
        <w:pStyle w:val="Default"/>
        <w:ind w:left="708"/>
        <w:jc w:val="both"/>
      </w:pPr>
      <w:r>
        <w:t>Qu’il soit médecin, pharmacien ou vétérinaire, le biologiste ne peut pratiquer que les actes relevant de la spécialité de biologie médicale.</w:t>
      </w:r>
    </w:p>
    <w:p w14:paraId="6DC64BCF" w14:textId="77777777" w:rsidR="00AA534E" w:rsidRPr="00F84EA8" w:rsidRDefault="00AA534E" w:rsidP="00F84EA8">
      <w:pPr>
        <w:pStyle w:val="Default"/>
        <w:jc w:val="both"/>
      </w:pPr>
    </w:p>
    <w:p w14:paraId="104968FE" w14:textId="77777777" w:rsidR="008C1CC0" w:rsidRDefault="008C1CC0" w:rsidP="00F84EA8">
      <w:pPr>
        <w:pStyle w:val="Default"/>
        <w:jc w:val="both"/>
        <w:rPr>
          <w:b/>
          <w:bCs/>
        </w:rPr>
      </w:pPr>
    </w:p>
    <w:p w14:paraId="6B4D87ED" w14:textId="77777777" w:rsidR="008C1CC0" w:rsidRDefault="008C1CC0" w:rsidP="00F84EA8">
      <w:pPr>
        <w:pStyle w:val="Default"/>
        <w:jc w:val="both"/>
        <w:rPr>
          <w:b/>
          <w:bCs/>
        </w:rPr>
      </w:pPr>
    </w:p>
    <w:p w14:paraId="6B573E55" w14:textId="77777777" w:rsidR="00AA534E" w:rsidRDefault="00F34B53" w:rsidP="00F84EA8">
      <w:pPr>
        <w:pStyle w:val="Default"/>
        <w:jc w:val="both"/>
        <w:rPr>
          <w:b/>
          <w:bCs/>
        </w:rPr>
      </w:pPr>
      <w:r w:rsidRPr="00F84EA8">
        <w:rPr>
          <w:b/>
          <w:bCs/>
        </w:rPr>
        <w:t xml:space="preserve">4 – </w:t>
      </w:r>
      <w:r w:rsidR="00AA534E" w:rsidRPr="00602024">
        <w:rPr>
          <w:b/>
          <w:bCs/>
          <w:u w:val="single"/>
        </w:rPr>
        <w:t>La f</w:t>
      </w:r>
      <w:r w:rsidRPr="00602024">
        <w:rPr>
          <w:b/>
          <w:bCs/>
          <w:u w:val="single"/>
        </w:rPr>
        <w:t>ormation</w:t>
      </w:r>
      <w:r w:rsidR="00AA534E" w:rsidRPr="00602024">
        <w:rPr>
          <w:b/>
          <w:bCs/>
          <w:u w:val="single"/>
        </w:rPr>
        <w:t xml:space="preserve"> et l’inscription </w:t>
      </w:r>
      <w:r w:rsidR="00602024">
        <w:rPr>
          <w:b/>
          <w:bCs/>
          <w:u w:val="single"/>
        </w:rPr>
        <w:t xml:space="preserve">ordinale </w:t>
      </w:r>
      <w:r w:rsidR="00AA534E" w:rsidRPr="00602024">
        <w:rPr>
          <w:b/>
          <w:bCs/>
          <w:u w:val="single"/>
        </w:rPr>
        <w:t>des biologistes</w:t>
      </w:r>
    </w:p>
    <w:p w14:paraId="0CFF36A6" w14:textId="77777777" w:rsidR="00550168" w:rsidRDefault="00550168" w:rsidP="00F84EA8">
      <w:pPr>
        <w:pStyle w:val="Default"/>
        <w:jc w:val="both"/>
        <w:rPr>
          <w:b/>
          <w:bCs/>
        </w:rPr>
      </w:pPr>
    </w:p>
    <w:p w14:paraId="35E023D8" w14:textId="77777777" w:rsidR="00AA534E" w:rsidRDefault="00AA534E" w:rsidP="00F84EA8">
      <w:pPr>
        <w:pStyle w:val="Default"/>
        <w:jc w:val="both"/>
      </w:pPr>
    </w:p>
    <w:p w14:paraId="5C8AD037" w14:textId="2FC959CA" w:rsidR="00AA534E" w:rsidRPr="00C82972" w:rsidRDefault="007331FE" w:rsidP="007331FE">
      <w:pPr>
        <w:pStyle w:val="Default"/>
        <w:numPr>
          <w:ilvl w:val="0"/>
          <w:numId w:val="19"/>
        </w:numPr>
        <w:jc w:val="both"/>
      </w:pPr>
      <w:r>
        <w:rPr>
          <w:rFonts w:eastAsia="Times New Roman" w:cs="Times New Roman"/>
        </w:rPr>
        <w:t>Formation :</w:t>
      </w:r>
    </w:p>
    <w:p w14:paraId="3F420F75" w14:textId="77777777" w:rsidR="00C82972" w:rsidRDefault="00C82972" w:rsidP="00C82972">
      <w:pPr>
        <w:pStyle w:val="Default"/>
        <w:jc w:val="both"/>
        <w:rPr>
          <w:rFonts w:eastAsia="Times New Roman" w:cs="Times New Roman"/>
        </w:rPr>
      </w:pPr>
    </w:p>
    <w:p w14:paraId="4C46CA0A" w14:textId="7B04465E" w:rsidR="00C82972" w:rsidRPr="00C82972" w:rsidRDefault="004D70EF" w:rsidP="00C82972">
      <w:pPr>
        <w:shd w:val="clear" w:color="auto" w:fill="FFFFFF"/>
        <w:spacing w:after="120"/>
        <w:ind w:left="709"/>
        <w:jc w:val="both"/>
        <w:rPr>
          <w:rFonts w:ascii="Bookman Old Style" w:hAnsi="Bookman Old Style" w:cs="Times New Roman"/>
        </w:rPr>
      </w:pPr>
      <w:r>
        <w:rPr>
          <w:rFonts w:ascii="Bookman Old Style" w:eastAsia="Times New Roman" w:hAnsi="Bookman Old Style" w:cs="Times New Roman"/>
        </w:rPr>
        <w:t>P</w:t>
      </w:r>
      <w:r w:rsidR="00C82972" w:rsidRPr="00C82972">
        <w:rPr>
          <w:rFonts w:ascii="Bookman Old Style" w:eastAsia="Times New Roman" w:hAnsi="Bookman Old Style" w:cs="Times New Roman"/>
        </w:rPr>
        <w:t xml:space="preserve">eut pratiquer la biologie médicale </w:t>
      </w:r>
      <w:r w:rsidR="00C82972">
        <w:rPr>
          <w:rFonts w:ascii="Bookman Old Style" w:eastAsia="Times New Roman" w:hAnsi="Bookman Old Style" w:cs="Times New Roman"/>
        </w:rPr>
        <w:t xml:space="preserve">un professionnel qui est : </w:t>
      </w:r>
    </w:p>
    <w:p w14:paraId="52C1C297" w14:textId="6E0C8A31" w:rsidR="00C82972" w:rsidRPr="00C82972" w:rsidRDefault="00C82972" w:rsidP="00C82972">
      <w:pPr>
        <w:shd w:val="clear" w:color="auto" w:fill="FFFFFF"/>
        <w:spacing w:after="120"/>
        <w:ind w:left="709"/>
        <w:jc w:val="both"/>
        <w:rPr>
          <w:rFonts w:ascii="Bookman Old Style" w:hAnsi="Bookman Old Style" w:cs="Times New Roman"/>
        </w:rPr>
      </w:pPr>
      <w:r>
        <w:rPr>
          <w:rFonts w:ascii="Bookman Old Style" w:hAnsi="Bookman Old Style" w:cs="Times New Roman"/>
          <w:iCs/>
        </w:rPr>
        <w:t xml:space="preserve">- soit </w:t>
      </w:r>
      <w:r w:rsidRPr="00C82972">
        <w:rPr>
          <w:rFonts w:ascii="Bookman Old Style" w:hAnsi="Bookman Old Style" w:cs="Times New Roman"/>
          <w:iCs/>
        </w:rPr>
        <w:t xml:space="preserve">titulaire du diplôme de spécialité médicale (spécialités de biologie) ou du diplôme de spécialité pharmaceutique et biologique (spécialités biologiques) délivré par l'une des facultés marocaines ou d'un diplôme d'une faculté étrangère reconnu équivalent par l'autorité gouvernementale compétente </w:t>
      </w:r>
      <w:r w:rsidR="004D70EF">
        <w:rPr>
          <w:rFonts w:ascii="Bookman Old Style" w:hAnsi="Bookman Old Style" w:cs="Times New Roman"/>
          <w:iCs/>
        </w:rPr>
        <w:t xml:space="preserve">(+ vétérinaire dans certaines conditions) </w:t>
      </w:r>
      <w:r w:rsidRPr="00C82972">
        <w:rPr>
          <w:rFonts w:ascii="Bookman Old Style" w:hAnsi="Bookman Old Style" w:cs="Times New Roman"/>
          <w:iCs/>
        </w:rPr>
        <w:t>;</w:t>
      </w:r>
    </w:p>
    <w:p w14:paraId="6E52F657" w14:textId="705F0E23" w:rsidR="00C82972" w:rsidRPr="00C82972" w:rsidRDefault="00767AAA" w:rsidP="00767AAA">
      <w:pPr>
        <w:shd w:val="clear" w:color="auto" w:fill="FFFFFF"/>
        <w:spacing w:after="120"/>
        <w:ind w:left="709"/>
        <w:jc w:val="both"/>
        <w:rPr>
          <w:rFonts w:ascii="Bookman Old Style" w:hAnsi="Bookman Old Style" w:cs="Times New Roman"/>
        </w:rPr>
      </w:pPr>
      <w:r>
        <w:rPr>
          <w:rFonts w:ascii="Bookman Old Style" w:hAnsi="Bookman Old Style" w:cs="Times New Roman"/>
          <w:iCs/>
        </w:rPr>
        <w:t>- s</w:t>
      </w:r>
      <w:r w:rsidR="00C82972" w:rsidRPr="00C82972">
        <w:rPr>
          <w:rFonts w:ascii="Bookman Old Style" w:hAnsi="Bookman Old Style" w:cs="Times New Roman"/>
          <w:iCs/>
        </w:rPr>
        <w:t>oit</w:t>
      </w:r>
      <w:r>
        <w:rPr>
          <w:rFonts w:ascii="Bookman Old Style" w:hAnsi="Bookman Old Style" w:cs="Times New Roman"/>
          <w:iCs/>
        </w:rPr>
        <w:t xml:space="preserve"> un </w:t>
      </w:r>
      <w:r w:rsidR="00C82972" w:rsidRPr="00C82972">
        <w:rPr>
          <w:rFonts w:ascii="Bookman Old Style" w:hAnsi="Bookman Old Style" w:cs="Times New Roman"/>
          <w:iCs/>
        </w:rPr>
        <w:t>ancien  enseignant-chercheur  de   médecine  ou   de pharmacie   ayant   exercé   à   temps   plein   les   activités d'enseignement,   d'encadrement   et   de   recherche   en biologie médicale, pendant une durée au moins égale à 4 ans, en qualité de professeur de l'enseignement supérieur, de professeur agrégé, de professeur assistant ou de maître-assistant.</w:t>
      </w:r>
    </w:p>
    <w:p w14:paraId="6457D9C3" w14:textId="00F18651" w:rsidR="00C82972" w:rsidRDefault="00C82972" w:rsidP="00C82972">
      <w:pPr>
        <w:pStyle w:val="Default"/>
        <w:ind w:left="708"/>
        <w:jc w:val="both"/>
      </w:pPr>
      <w:r>
        <w:rPr>
          <w:rFonts w:eastAsia="Times New Roman" w:cs="Times New Roman"/>
        </w:rPr>
        <w:t xml:space="preserve"> </w:t>
      </w:r>
    </w:p>
    <w:p w14:paraId="366A7BD8" w14:textId="77777777" w:rsidR="009B20BB" w:rsidRDefault="009B20BB" w:rsidP="00F84EA8">
      <w:pPr>
        <w:pStyle w:val="Default"/>
        <w:jc w:val="both"/>
      </w:pPr>
    </w:p>
    <w:p w14:paraId="5DEE2E7B" w14:textId="0911AAAF" w:rsidR="00AA534E" w:rsidRDefault="00AA534E" w:rsidP="00EE21CB">
      <w:pPr>
        <w:pStyle w:val="Default"/>
        <w:numPr>
          <w:ilvl w:val="0"/>
          <w:numId w:val="12"/>
        </w:numPr>
        <w:jc w:val="both"/>
      </w:pPr>
      <w:r>
        <w:t>Pour pouvoir exercer, les biologistes doivent être inscrits a</w:t>
      </w:r>
      <w:r w:rsidR="004D70EF">
        <w:t>uprès de l’Ordre des médecins, de l’ordre des p</w:t>
      </w:r>
      <w:r>
        <w:t>harmaciens</w:t>
      </w:r>
      <w:r w:rsidR="004D70EF">
        <w:t xml:space="preserve"> ou de l’Ordre des vétérinaires</w:t>
      </w:r>
      <w:r>
        <w:t>.</w:t>
      </w:r>
    </w:p>
    <w:p w14:paraId="757C548E" w14:textId="77777777" w:rsidR="00EE21CB" w:rsidRDefault="00EE21CB" w:rsidP="00EE21CB">
      <w:pPr>
        <w:pStyle w:val="Default"/>
        <w:jc w:val="both"/>
      </w:pPr>
    </w:p>
    <w:p w14:paraId="3DC4BCE1" w14:textId="31C4BCB2" w:rsidR="00EE21CB" w:rsidRDefault="00EE21CB" w:rsidP="00EE21CB">
      <w:pPr>
        <w:pStyle w:val="Default"/>
        <w:jc w:val="both"/>
      </w:pPr>
    </w:p>
    <w:p w14:paraId="3F8ECFCA" w14:textId="6FD81E8F" w:rsidR="00EE21CB" w:rsidRDefault="00EE21CB" w:rsidP="0001060B">
      <w:pPr>
        <w:pStyle w:val="Default"/>
        <w:numPr>
          <w:ilvl w:val="0"/>
          <w:numId w:val="12"/>
        </w:numPr>
        <w:jc w:val="both"/>
      </w:pPr>
      <w:r>
        <w:t>L’exercice illégal de la profession est puni</w:t>
      </w:r>
      <w:r w:rsidR="0001060B">
        <w:t>, selon les cas,</w:t>
      </w:r>
      <w:r>
        <w:t xml:space="preserve"> </w:t>
      </w:r>
      <w:r w:rsidR="0001060B">
        <w:t xml:space="preserve">d’une peine d’amende, et / ou </w:t>
      </w:r>
      <w:r>
        <w:t>d’une peine d’emprisonnement de 3 mois à 5 ans.</w:t>
      </w:r>
    </w:p>
    <w:p w14:paraId="157A1FB8" w14:textId="77777777" w:rsidR="00AA534E" w:rsidRDefault="00AA534E" w:rsidP="00AA534E">
      <w:pPr>
        <w:pStyle w:val="Default"/>
        <w:jc w:val="both"/>
      </w:pPr>
    </w:p>
    <w:p w14:paraId="511935F4" w14:textId="77777777" w:rsidR="0001060B" w:rsidRDefault="0001060B" w:rsidP="00AA534E">
      <w:pPr>
        <w:pStyle w:val="Default"/>
        <w:jc w:val="both"/>
      </w:pPr>
    </w:p>
    <w:p w14:paraId="4F37C1F5" w14:textId="77777777" w:rsidR="0001060B" w:rsidRDefault="0001060B" w:rsidP="00AA534E">
      <w:pPr>
        <w:pStyle w:val="Default"/>
        <w:jc w:val="both"/>
      </w:pPr>
    </w:p>
    <w:p w14:paraId="091F9310" w14:textId="77777777" w:rsidR="00F34B53" w:rsidRPr="00602024" w:rsidRDefault="00602024" w:rsidP="00AA534E">
      <w:pPr>
        <w:pStyle w:val="Default"/>
        <w:jc w:val="both"/>
        <w:rPr>
          <w:b/>
          <w:bCs/>
          <w:u w:val="single"/>
        </w:rPr>
      </w:pPr>
      <w:r>
        <w:rPr>
          <w:b/>
          <w:bCs/>
        </w:rPr>
        <w:t>5</w:t>
      </w:r>
      <w:r w:rsidR="00F34B53" w:rsidRPr="00AA534E">
        <w:rPr>
          <w:b/>
          <w:bCs/>
        </w:rPr>
        <w:t xml:space="preserve"> </w:t>
      </w:r>
      <w:r>
        <w:rPr>
          <w:b/>
          <w:bCs/>
        </w:rPr>
        <w:t>–</w:t>
      </w:r>
      <w:r w:rsidR="00F34B53" w:rsidRPr="00AA534E">
        <w:rPr>
          <w:b/>
          <w:bCs/>
        </w:rPr>
        <w:t xml:space="preserve"> </w:t>
      </w:r>
      <w:r w:rsidRPr="00602024">
        <w:rPr>
          <w:b/>
          <w:bCs/>
          <w:u w:val="single"/>
        </w:rPr>
        <w:t>Les autorisations requises pour ouvrir et exploiter un laboratoire, et le contrôle de l’activité</w:t>
      </w:r>
    </w:p>
    <w:p w14:paraId="1B598FA7" w14:textId="77777777" w:rsidR="00550168" w:rsidRPr="00F84EA8" w:rsidRDefault="00550168" w:rsidP="00550168">
      <w:pPr>
        <w:pStyle w:val="Default"/>
        <w:jc w:val="both"/>
      </w:pPr>
    </w:p>
    <w:p w14:paraId="1D530517" w14:textId="77777777" w:rsidR="005B3013" w:rsidRDefault="005B3013" w:rsidP="00F84EA8">
      <w:pPr>
        <w:pStyle w:val="Default"/>
        <w:jc w:val="both"/>
      </w:pPr>
    </w:p>
    <w:p w14:paraId="5A69B48F" w14:textId="05CDC0E3" w:rsidR="00602024" w:rsidRDefault="00602024" w:rsidP="00602024">
      <w:pPr>
        <w:pStyle w:val="Default"/>
        <w:numPr>
          <w:ilvl w:val="0"/>
          <w:numId w:val="12"/>
        </w:numPr>
        <w:jc w:val="both"/>
      </w:pPr>
      <w:r>
        <w:t>Afin de pouvoir s’installer et ouvrir un</w:t>
      </w:r>
      <w:r w:rsidR="00F34B53" w:rsidRPr="00F84EA8">
        <w:t xml:space="preserve"> </w:t>
      </w:r>
      <w:r>
        <w:t xml:space="preserve">laboratoire d’analyses médicales </w:t>
      </w:r>
      <w:r w:rsidR="00767AAA">
        <w:t xml:space="preserve">privé, un biologiste doit, (i) sur la base d’un projet précisant notamment </w:t>
      </w:r>
      <w:r w:rsidR="00767AAA" w:rsidRPr="00767AAA">
        <w:rPr>
          <w:rFonts w:eastAsia="Times New Roman" w:cs="Times New Roman"/>
          <w:iCs/>
        </w:rPr>
        <w:t>le lieu d'implantation, le statut juridique de l'établissement, les conditions de fonctionnement du laboratoire,  l'identité et la qualité du biologiste directeur et des biologistes associés</w:t>
      </w:r>
      <w:r w:rsidR="00767AAA">
        <w:rPr>
          <w:rFonts w:eastAsia="Times New Roman" w:cs="Times New Roman"/>
          <w:iCs/>
        </w:rPr>
        <w:t>, et (ii) après avis du conseil national de l’Ordre concerné, obtenir</w:t>
      </w:r>
      <w:r>
        <w:t xml:space="preserve"> une autorisation </w:t>
      </w:r>
      <w:r w:rsidR="00767AAA">
        <w:t>administrative préalable.</w:t>
      </w:r>
    </w:p>
    <w:p w14:paraId="7F4F1A69" w14:textId="77777777" w:rsidR="00767AAA" w:rsidRDefault="00767AAA" w:rsidP="00767AAA">
      <w:pPr>
        <w:pStyle w:val="Default"/>
        <w:jc w:val="both"/>
      </w:pPr>
    </w:p>
    <w:p w14:paraId="18B52954" w14:textId="736777B1" w:rsidR="00767AAA" w:rsidRDefault="00767AAA" w:rsidP="00767AAA">
      <w:pPr>
        <w:pStyle w:val="Default"/>
        <w:ind w:left="708"/>
        <w:jc w:val="both"/>
      </w:pPr>
      <w:r>
        <w:t>A peine de caducité, l’ensemble du projet ayant conduit à la délivrance de l’autorisation doit être intégralement réalisé dans un délai de deux ans.</w:t>
      </w:r>
    </w:p>
    <w:p w14:paraId="6367B1C4" w14:textId="77777777" w:rsidR="00767AAA" w:rsidRDefault="00767AAA" w:rsidP="00767AAA">
      <w:pPr>
        <w:pStyle w:val="Default"/>
        <w:ind w:left="708"/>
        <w:jc w:val="both"/>
      </w:pPr>
    </w:p>
    <w:p w14:paraId="1C1B9EC5" w14:textId="69381AC2" w:rsidR="00767AAA" w:rsidRDefault="00767AAA" w:rsidP="00767AAA">
      <w:pPr>
        <w:pStyle w:val="Default"/>
        <w:ind w:left="708"/>
        <w:jc w:val="both"/>
      </w:pPr>
      <w:r>
        <w:t>Une fois le projet intégralement réalisé, et après avoir vérifié la conformité de l’établissement audit projet</w:t>
      </w:r>
      <w:r w:rsidR="005B3013">
        <w:t xml:space="preserve"> (avec une visite de contrôle)</w:t>
      </w:r>
      <w:r>
        <w:t xml:space="preserve">, l’administration délivre une </w:t>
      </w:r>
      <w:r w:rsidRPr="004D70EF">
        <w:rPr>
          <w:u w:val="single"/>
        </w:rPr>
        <w:t>autorisation définitive</w:t>
      </w:r>
      <w:r>
        <w:t xml:space="preserve"> (d’ouverture, réouverture ou exploitation du laboratoire)</w:t>
      </w:r>
      <w:r w:rsidR="005B3013">
        <w:t>.</w:t>
      </w:r>
    </w:p>
    <w:p w14:paraId="62E7947B" w14:textId="77777777" w:rsidR="005B3013" w:rsidRDefault="005B3013" w:rsidP="00767AAA">
      <w:pPr>
        <w:pStyle w:val="Default"/>
        <w:ind w:left="708"/>
        <w:jc w:val="both"/>
      </w:pPr>
    </w:p>
    <w:p w14:paraId="286769C8" w14:textId="362359E0" w:rsidR="005B3013" w:rsidRDefault="005B3013" w:rsidP="00767AAA">
      <w:pPr>
        <w:pStyle w:val="Default"/>
        <w:ind w:left="708"/>
        <w:jc w:val="both"/>
      </w:pPr>
      <w:r>
        <w:t>Dans le cas où le laboratoire est exploité par une association ou une société, l’autorisation est accordée nominativement à chacun des praticiens qui en sont membres ou associés.</w:t>
      </w:r>
    </w:p>
    <w:p w14:paraId="053BC816" w14:textId="77777777" w:rsidR="005B3013" w:rsidRDefault="005B3013" w:rsidP="00767AAA">
      <w:pPr>
        <w:pStyle w:val="Default"/>
        <w:ind w:left="708"/>
        <w:jc w:val="both"/>
      </w:pPr>
    </w:p>
    <w:p w14:paraId="6177A212" w14:textId="05FBA68B" w:rsidR="005B3013" w:rsidRDefault="005B3013" w:rsidP="00767AAA">
      <w:pPr>
        <w:pStyle w:val="Default"/>
        <w:ind w:left="708"/>
        <w:jc w:val="both"/>
      </w:pPr>
      <w:r>
        <w:t xml:space="preserve">La direction du laboratoire est assurée par un des praticiens concernés, identifié comme tel par l’autorisation. </w:t>
      </w:r>
    </w:p>
    <w:p w14:paraId="2440C69D" w14:textId="77777777" w:rsidR="00602024" w:rsidRDefault="00602024" w:rsidP="00602024">
      <w:pPr>
        <w:pStyle w:val="Default"/>
        <w:ind w:left="720"/>
        <w:jc w:val="both"/>
      </w:pPr>
    </w:p>
    <w:p w14:paraId="396AA705" w14:textId="77777777" w:rsidR="00602024" w:rsidRDefault="00602024" w:rsidP="00F84EA8">
      <w:pPr>
        <w:pStyle w:val="Default"/>
        <w:jc w:val="both"/>
      </w:pPr>
    </w:p>
    <w:p w14:paraId="4B963CCA" w14:textId="30E7502C" w:rsidR="00602024" w:rsidRDefault="00602024" w:rsidP="00602024">
      <w:pPr>
        <w:pStyle w:val="Default"/>
        <w:numPr>
          <w:ilvl w:val="0"/>
          <w:numId w:val="12"/>
        </w:numPr>
        <w:jc w:val="both"/>
      </w:pPr>
      <w:r>
        <w:t xml:space="preserve">Il existe une démarche d’accréditation, avec intervention de l’organisme d’accréditation </w:t>
      </w:r>
      <w:r w:rsidR="00B1227E">
        <w:t>SEMAC</w:t>
      </w:r>
      <w:r>
        <w:t xml:space="preserve">, mais </w:t>
      </w:r>
      <w:r w:rsidR="004D70EF">
        <w:t>elle facultative</w:t>
      </w:r>
      <w:r>
        <w:t>.</w:t>
      </w:r>
    </w:p>
    <w:p w14:paraId="015C476E" w14:textId="77777777" w:rsidR="009B20BB" w:rsidRDefault="009B20BB" w:rsidP="009B20BB">
      <w:pPr>
        <w:pStyle w:val="Default"/>
        <w:ind w:left="720"/>
        <w:jc w:val="both"/>
      </w:pPr>
    </w:p>
    <w:p w14:paraId="772243DE" w14:textId="77777777" w:rsidR="00C82972" w:rsidRDefault="00C82972" w:rsidP="009B20BB">
      <w:pPr>
        <w:pStyle w:val="Default"/>
        <w:ind w:left="720"/>
        <w:jc w:val="both"/>
      </w:pPr>
    </w:p>
    <w:p w14:paraId="78929840" w14:textId="77F83E33" w:rsidR="00C82972" w:rsidRDefault="00767AAA" w:rsidP="00C82972">
      <w:pPr>
        <w:pStyle w:val="Default"/>
        <w:numPr>
          <w:ilvl w:val="0"/>
          <w:numId w:val="12"/>
        </w:numPr>
        <w:jc w:val="both"/>
      </w:pPr>
      <w:r>
        <w:t>Un laboratoire peut s’adjoindre les services</w:t>
      </w:r>
      <w:r w:rsidR="00C82972">
        <w:t xml:space="preserve"> </w:t>
      </w:r>
      <w:r>
        <w:t>d’</w:t>
      </w:r>
      <w:r w:rsidR="00C82972">
        <w:t xml:space="preserve">un </w:t>
      </w:r>
      <w:r>
        <w:t>plusieurs biologistes assistants si ces derniers vérifient eux-mêmes les conditions ouvrant droit à ouvrir, exploiter et diriger un laboratoire, et moyennant la signature d’une convention à cet effet visée par le président du Conseil de l’Ordre auquel l’assistant est inscrit.</w:t>
      </w:r>
    </w:p>
    <w:p w14:paraId="4C2CEE5F" w14:textId="77777777" w:rsidR="009B20BB" w:rsidRDefault="009B20BB" w:rsidP="009B20BB">
      <w:pPr>
        <w:pStyle w:val="Default"/>
        <w:ind w:left="720"/>
        <w:jc w:val="both"/>
      </w:pPr>
    </w:p>
    <w:p w14:paraId="09771EBF" w14:textId="77777777" w:rsidR="00767AAA" w:rsidRDefault="00767AAA" w:rsidP="009B20BB">
      <w:pPr>
        <w:pStyle w:val="Default"/>
        <w:ind w:left="720"/>
        <w:jc w:val="both"/>
      </w:pPr>
    </w:p>
    <w:p w14:paraId="51EAED97" w14:textId="7A4960BC" w:rsidR="00F34B53" w:rsidRDefault="002B0ADD" w:rsidP="00602024">
      <w:pPr>
        <w:pStyle w:val="Default"/>
        <w:numPr>
          <w:ilvl w:val="0"/>
          <w:numId w:val="12"/>
        </w:numPr>
        <w:jc w:val="both"/>
      </w:pPr>
      <w:r>
        <w:t>Le</w:t>
      </w:r>
      <w:r w:rsidR="004D70EF">
        <w:t>s</w:t>
      </w:r>
      <w:r>
        <w:t xml:space="preserve"> biologiste</w:t>
      </w:r>
      <w:r w:rsidR="004D70EF">
        <w:t>s</w:t>
      </w:r>
      <w:r w:rsidR="00602024">
        <w:t xml:space="preserve"> </w:t>
      </w:r>
      <w:r w:rsidR="00B1227E">
        <w:t>et le</w:t>
      </w:r>
      <w:r w:rsidR="004D70EF">
        <w:t>s</w:t>
      </w:r>
      <w:r w:rsidR="00B1227E">
        <w:t xml:space="preserve"> laboratoire</w:t>
      </w:r>
      <w:r w:rsidR="004D70EF">
        <w:t>s</w:t>
      </w:r>
      <w:r w:rsidR="00B1227E">
        <w:t xml:space="preserve"> </w:t>
      </w:r>
      <w:r>
        <w:t>s</w:t>
      </w:r>
      <w:r w:rsidR="00B1227E">
        <w:t>on</w:t>
      </w:r>
      <w:r>
        <w:t>t</w:t>
      </w:r>
      <w:r w:rsidR="00602024">
        <w:t xml:space="preserve"> soumis au</w:t>
      </w:r>
      <w:r>
        <w:t>x</w:t>
      </w:r>
      <w:r w:rsidR="00602024">
        <w:t xml:space="preserve"> contrôl</w:t>
      </w:r>
      <w:r>
        <w:t>es</w:t>
      </w:r>
      <w:r w:rsidR="00602024">
        <w:t xml:space="preserve">, et le cas échéant aux sanctions : </w:t>
      </w:r>
    </w:p>
    <w:p w14:paraId="5223735C" w14:textId="77777777" w:rsidR="00602024" w:rsidRPr="004D70EF" w:rsidRDefault="00602024" w:rsidP="009B20BB">
      <w:pPr>
        <w:pStyle w:val="Default"/>
        <w:ind w:left="1134"/>
        <w:jc w:val="both"/>
      </w:pPr>
    </w:p>
    <w:p w14:paraId="39CC5C2E" w14:textId="55DCE3A6" w:rsidR="009B20BB" w:rsidRPr="004D70EF" w:rsidRDefault="009B20BB" w:rsidP="009B20BB">
      <w:pPr>
        <w:pStyle w:val="Default"/>
        <w:numPr>
          <w:ilvl w:val="0"/>
          <w:numId w:val="10"/>
        </w:numPr>
        <w:spacing w:after="34"/>
        <w:ind w:left="1134"/>
        <w:jc w:val="both"/>
      </w:pPr>
      <w:r w:rsidRPr="004D70EF">
        <w:t xml:space="preserve">du ministère </w:t>
      </w:r>
      <w:r w:rsidR="00EE21CB" w:rsidRPr="004D70EF">
        <w:t>de la santé et du département : notamment, les laboratoires sont soumis à des inspections périodiques (au moins une fois par an, et sans préavis) réalisées par des inspecteurs des laboratoires de l’administration compétente : en cas d’infraction, le laboratoire est mis en demeure par le chef de l’administration compétente de se mettre en conformité dans un délai déterminé, à peine de saisine du président du conseil de l’ordre concerné à des fins disciplinaires.</w:t>
      </w:r>
    </w:p>
    <w:p w14:paraId="4BEB2533" w14:textId="77777777" w:rsidR="00EE21CB" w:rsidRPr="004D70EF" w:rsidRDefault="00EE21CB" w:rsidP="00EE21CB">
      <w:pPr>
        <w:pStyle w:val="Default"/>
        <w:ind w:left="720"/>
        <w:jc w:val="both"/>
      </w:pPr>
    </w:p>
    <w:p w14:paraId="5F05BA42" w14:textId="364471CF" w:rsidR="00602024" w:rsidRPr="004D70EF" w:rsidRDefault="00EE21CB" w:rsidP="009B20BB">
      <w:pPr>
        <w:pStyle w:val="Default"/>
        <w:numPr>
          <w:ilvl w:val="0"/>
          <w:numId w:val="10"/>
        </w:numPr>
        <w:spacing w:after="34"/>
        <w:ind w:left="1134"/>
        <w:jc w:val="both"/>
      </w:pPr>
      <w:r w:rsidRPr="004D70EF">
        <w:t>du Conseil de l’ordre dont ils relèvent, notamment en matière disciplinaire </w:t>
      </w:r>
      <w:r w:rsidR="0001060B" w:rsidRPr="004D70EF">
        <w:t xml:space="preserve">(indépendamment même de poursuites judiciaires, qui peuvent être menées concomitamment) </w:t>
      </w:r>
      <w:r w:rsidRPr="004D70EF">
        <w:t xml:space="preserve">; </w:t>
      </w:r>
    </w:p>
    <w:p w14:paraId="7ECBD4E2" w14:textId="77777777" w:rsidR="00EE21CB" w:rsidRPr="004D70EF" w:rsidRDefault="00EE21CB" w:rsidP="00EE21CB">
      <w:pPr>
        <w:pStyle w:val="Default"/>
        <w:spacing w:after="34"/>
        <w:jc w:val="both"/>
      </w:pPr>
    </w:p>
    <w:p w14:paraId="35E7E6AE" w14:textId="5C52928D" w:rsidR="009B20BB" w:rsidRPr="004D70EF" w:rsidRDefault="00602024" w:rsidP="009B20BB">
      <w:pPr>
        <w:pStyle w:val="Default"/>
        <w:numPr>
          <w:ilvl w:val="0"/>
          <w:numId w:val="10"/>
        </w:numPr>
        <w:spacing w:after="34"/>
        <w:ind w:left="1134"/>
        <w:jc w:val="both"/>
        <w:rPr>
          <w:color w:val="984806" w:themeColor="accent6" w:themeShade="80"/>
        </w:rPr>
      </w:pPr>
      <w:r w:rsidRPr="004D70EF">
        <w:t>de</w:t>
      </w:r>
      <w:r w:rsidR="009B20BB" w:rsidRPr="004D70EF">
        <w:t xml:space="preserve">s juridictions </w:t>
      </w:r>
      <w:r w:rsidR="00EE21CB" w:rsidRPr="004D70EF">
        <w:t>compétentes, saisies par l’Ordre ou par l’administration pour qu’ils engagent les poursuites justifiées par les manquements commis et, le cas échéant, dans l’attente du jugement, prononcent à titre conservatoire la fermeture du laboratoire en cas de risques pour la santé</w:t>
      </w:r>
      <w:r w:rsidR="009B20BB" w:rsidRPr="004D70EF">
        <w:t>.</w:t>
      </w:r>
    </w:p>
    <w:p w14:paraId="44F2FD44" w14:textId="77777777" w:rsidR="002B0ADD" w:rsidRDefault="002B0ADD" w:rsidP="002B0ADD">
      <w:pPr>
        <w:pStyle w:val="Default"/>
        <w:jc w:val="both"/>
        <w:rPr>
          <w:b/>
          <w:bCs/>
        </w:rPr>
      </w:pPr>
    </w:p>
    <w:p w14:paraId="38EAE708" w14:textId="77777777" w:rsidR="002B0ADD" w:rsidRDefault="002B0ADD" w:rsidP="002B0ADD">
      <w:pPr>
        <w:pStyle w:val="Default"/>
        <w:jc w:val="both"/>
        <w:rPr>
          <w:b/>
          <w:bCs/>
        </w:rPr>
      </w:pPr>
    </w:p>
    <w:p w14:paraId="26ADE2C4" w14:textId="77777777" w:rsidR="002B0ADD" w:rsidRDefault="002B0ADD" w:rsidP="002B0ADD">
      <w:pPr>
        <w:pStyle w:val="Default"/>
        <w:jc w:val="both"/>
        <w:rPr>
          <w:b/>
          <w:bCs/>
        </w:rPr>
      </w:pPr>
    </w:p>
    <w:p w14:paraId="77E15044" w14:textId="14F6FB7B" w:rsidR="00F34B53" w:rsidRPr="00F84EA8" w:rsidRDefault="002B0ADD" w:rsidP="002B0ADD">
      <w:pPr>
        <w:pStyle w:val="Default"/>
        <w:jc w:val="both"/>
      </w:pPr>
      <w:r>
        <w:rPr>
          <w:b/>
          <w:bCs/>
        </w:rPr>
        <w:t xml:space="preserve">6 – </w:t>
      </w:r>
      <w:r w:rsidRPr="00B83AC7">
        <w:rPr>
          <w:b/>
          <w:bCs/>
          <w:u w:val="single"/>
        </w:rPr>
        <w:t>L’analyse</w:t>
      </w:r>
      <w:r w:rsidR="00F34B53" w:rsidRPr="00B83AC7">
        <w:rPr>
          <w:b/>
          <w:bCs/>
          <w:u w:val="single"/>
        </w:rPr>
        <w:t xml:space="preserve"> médicale</w:t>
      </w:r>
      <w:r w:rsidR="005B3013">
        <w:rPr>
          <w:b/>
          <w:bCs/>
          <w:u w:val="single"/>
        </w:rPr>
        <w:t xml:space="preserve"> et le fonctionnement du laboratoire</w:t>
      </w:r>
    </w:p>
    <w:p w14:paraId="19D14375" w14:textId="77777777" w:rsidR="00F34B53" w:rsidRDefault="00F34B53" w:rsidP="00F84EA8">
      <w:pPr>
        <w:pStyle w:val="Default"/>
        <w:jc w:val="both"/>
      </w:pPr>
    </w:p>
    <w:p w14:paraId="0C1591A2" w14:textId="77777777" w:rsidR="002B0ADD" w:rsidRDefault="002B0ADD" w:rsidP="00F84EA8">
      <w:pPr>
        <w:pStyle w:val="Default"/>
        <w:jc w:val="both"/>
      </w:pPr>
    </w:p>
    <w:p w14:paraId="3280BB2F" w14:textId="472F16C3" w:rsidR="002B0ADD" w:rsidRPr="00C82972" w:rsidRDefault="002B0ADD" w:rsidP="002B0ADD">
      <w:pPr>
        <w:pStyle w:val="Default"/>
        <w:numPr>
          <w:ilvl w:val="0"/>
          <w:numId w:val="15"/>
        </w:numPr>
        <w:jc w:val="both"/>
        <w:rPr>
          <w:rFonts w:cs="Arial"/>
        </w:rPr>
      </w:pPr>
      <w:r>
        <w:t>L’anal</w:t>
      </w:r>
      <w:r w:rsidR="00C82972">
        <w:t>yse médicale est définie comme</w:t>
      </w:r>
      <w:r w:rsidR="004D70EF">
        <w:t> :</w:t>
      </w:r>
      <w:r w:rsidR="00C82972">
        <w:t xml:space="preserve"> </w:t>
      </w:r>
      <w:r w:rsidR="004D70EF">
        <w:t>« </w:t>
      </w:r>
      <w:r w:rsidR="00C82972">
        <w:t xml:space="preserve">l’acte </w:t>
      </w:r>
      <w:r w:rsidR="004D70EF">
        <w:rPr>
          <w:rFonts w:eastAsia="Times New Roman" w:cs="Times New Roman"/>
          <w:iCs/>
        </w:rPr>
        <w:t>destiné</w:t>
      </w:r>
      <w:r w:rsidR="00C82972" w:rsidRPr="00C82972">
        <w:rPr>
          <w:rFonts w:eastAsia="Times New Roman" w:cs="Times New Roman"/>
          <w:iCs/>
        </w:rPr>
        <w:t xml:space="preserve"> à faciliter le diagnostic médical, le traitement ou la prophylaxie des maladies humaines à l'exception des actes d'anatomopathologie</w:t>
      </w:r>
      <w:r w:rsidR="004D70EF">
        <w:rPr>
          <w:rFonts w:eastAsia="Times New Roman" w:cs="Times New Roman"/>
          <w:iCs/>
        </w:rPr>
        <w:t> »</w:t>
      </w:r>
      <w:r w:rsidR="00C82972">
        <w:rPr>
          <w:rFonts w:eastAsia="Times New Roman" w:cs="Times New Roman"/>
          <w:iCs/>
        </w:rPr>
        <w:t>.</w:t>
      </w:r>
    </w:p>
    <w:p w14:paraId="2C210CB1" w14:textId="77777777" w:rsidR="00C82972" w:rsidRDefault="00C82972" w:rsidP="00C82972">
      <w:pPr>
        <w:pStyle w:val="Default"/>
        <w:jc w:val="both"/>
        <w:rPr>
          <w:rFonts w:cs="Arial"/>
        </w:rPr>
      </w:pPr>
    </w:p>
    <w:p w14:paraId="0AF0B9BF" w14:textId="63620F00" w:rsidR="00C82972" w:rsidRPr="00C82972" w:rsidRDefault="00C82972" w:rsidP="00C82972">
      <w:pPr>
        <w:pStyle w:val="Default"/>
        <w:ind w:left="708"/>
        <w:jc w:val="both"/>
        <w:rPr>
          <w:rFonts w:cs="Arial"/>
        </w:rPr>
      </w:pPr>
      <w:r>
        <w:rPr>
          <w:rFonts w:cs="Arial"/>
        </w:rPr>
        <w:t xml:space="preserve">Si les actes d’anatomopathologie n’ont en principe pas vocation à être effectués en laboratoire d’analyses de biologie médicale, cependant, ils peuvent </w:t>
      </w:r>
      <w:r w:rsidRPr="00C82972">
        <w:rPr>
          <w:rFonts w:cs="Arial"/>
        </w:rPr>
        <w:t xml:space="preserve">l’être </w:t>
      </w:r>
      <w:r w:rsidRPr="00C82972">
        <w:rPr>
          <w:rFonts w:eastAsia="Times New Roman" w:cs="Times New Roman"/>
          <w:iCs/>
        </w:rPr>
        <w:t>s’ils sont accomplis par un médecin spécialiste en anatomopathologie et ayant conclu, à cet effet, une convention avec le laboratoire concerné.</w:t>
      </w:r>
    </w:p>
    <w:p w14:paraId="0F99D0EB" w14:textId="77777777" w:rsidR="002B0ADD" w:rsidRDefault="002B0ADD" w:rsidP="002B0ADD">
      <w:pPr>
        <w:pStyle w:val="Default"/>
        <w:ind w:left="720"/>
        <w:jc w:val="both"/>
      </w:pPr>
    </w:p>
    <w:p w14:paraId="6FAEA70F" w14:textId="77777777" w:rsidR="004426EE" w:rsidRDefault="004426EE" w:rsidP="002B0ADD">
      <w:pPr>
        <w:pStyle w:val="Default"/>
        <w:ind w:left="720"/>
        <w:jc w:val="both"/>
        <w:rPr>
          <w:rFonts w:cs="Arial"/>
        </w:rPr>
      </w:pPr>
    </w:p>
    <w:p w14:paraId="1A4BCFFB" w14:textId="6C664BB7" w:rsidR="004426EE" w:rsidRDefault="004D70EF" w:rsidP="004426EE">
      <w:pPr>
        <w:pStyle w:val="Default"/>
        <w:numPr>
          <w:ilvl w:val="0"/>
          <w:numId w:val="11"/>
        </w:numPr>
        <w:jc w:val="both"/>
      </w:pPr>
      <w:r>
        <w:t xml:space="preserve">Malgré </w:t>
      </w:r>
      <w:r w:rsidR="004426EE">
        <w:t>des formations distinctes, il n’existe pas en principe de d</w:t>
      </w:r>
      <w:r>
        <w:t xml:space="preserve">ifférence entre les médecins et </w:t>
      </w:r>
      <w:r w:rsidR="004426EE">
        <w:t>les pharmaciens biologistes en ce qui concerne la réalisation des actes</w:t>
      </w:r>
      <w:r w:rsidR="00B1227E">
        <w:t>.</w:t>
      </w:r>
    </w:p>
    <w:p w14:paraId="035DB3CB" w14:textId="77777777" w:rsidR="002B0ADD" w:rsidRDefault="002B0ADD" w:rsidP="002B0ADD">
      <w:pPr>
        <w:pStyle w:val="Default"/>
        <w:jc w:val="both"/>
        <w:rPr>
          <w:rFonts w:cs="Arial"/>
        </w:rPr>
      </w:pPr>
    </w:p>
    <w:p w14:paraId="3CC72A91" w14:textId="77777777" w:rsidR="002B0ADD" w:rsidRDefault="002B0ADD" w:rsidP="002B0ADD">
      <w:pPr>
        <w:pStyle w:val="Default"/>
        <w:jc w:val="both"/>
        <w:rPr>
          <w:rFonts w:cs="Arial"/>
        </w:rPr>
      </w:pPr>
    </w:p>
    <w:p w14:paraId="1B5C3DA3" w14:textId="21F550B9" w:rsidR="002B0ADD" w:rsidRPr="00B1227E" w:rsidRDefault="002B0ADD" w:rsidP="00B1227E">
      <w:pPr>
        <w:pStyle w:val="Default"/>
        <w:numPr>
          <w:ilvl w:val="0"/>
          <w:numId w:val="15"/>
        </w:numPr>
        <w:jc w:val="both"/>
        <w:rPr>
          <w:rFonts w:cs="Arial"/>
        </w:rPr>
      </w:pPr>
      <w:r>
        <w:rPr>
          <w:rFonts w:cs="Arial"/>
        </w:rPr>
        <w:t xml:space="preserve">Un biologiste </w:t>
      </w:r>
      <w:r w:rsidR="00B1227E">
        <w:rPr>
          <w:rFonts w:cs="Arial"/>
        </w:rPr>
        <w:t xml:space="preserve">ne </w:t>
      </w:r>
      <w:r>
        <w:rPr>
          <w:rFonts w:cs="Arial"/>
        </w:rPr>
        <w:t xml:space="preserve">peut réaliser des analyses </w:t>
      </w:r>
      <w:r w:rsidR="00B1227E">
        <w:rPr>
          <w:rFonts w:cs="Arial"/>
        </w:rPr>
        <w:t>que sur</w:t>
      </w:r>
      <w:r>
        <w:rPr>
          <w:rFonts w:cs="Arial"/>
        </w:rPr>
        <w:t xml:space="preserve"> </w:t>
      </w:r>
      <w:r w:rsidRPr="004D70EF">
        <w:rPr>
          <w:rFonts w:cs="Arial"/>
          <w:u w:val="single"/>
        </w:rPr>
        <w:t>prescription préalable</w:t>
      </w:r>
      <w:r w:rsidR="00B1227E">
        <w:rPr>
          <w:rFonts w:cs="Arial"/>
        </w:rPr>
        <w:t xml:space="preserve"> d’un docteur en médecine ou d’un docteur en médecine dentaire dans le domaine de sa compétence</w:t>
      </w:r>
      <w:r>
        <w:rPr>
          <w:rFonts w:cs="Arial"/>
        </w:rPr>
        <w:t>,</w:t>
      </w:r>
      <w:r w:rsidR="00B1227E">
        <w:rPr>
          <w:rFonts w:cs="Arial"/>
        </w:rPr>
        <w:t xml:space="preserve"> sauf le cas échéant s’il s’agit d’analyses périodiques prescrites à l’origine par un médecin</w:t>
      </w:r>
      <w:r>
        <w:rPr>
          <w:rFonts w:cs="Arial"/>
        </w:rPr>
        <w:t>.</w:t>
      </w:r>
    </w:p>
    <w:p w14:paraId="3CB55C59" w14:textId="77777777" w:rsidR="00F34B53" w:rsidRDefault="00F34B53" w:rsidP="002B0ADD">
      <w:pPr>
        <w:pStyle w:val="Default"/>
        <w:ind w:left="360"/>
        <w:jc w:val="both"/>
      </w:pPr>
      <w:r w:rsidRPr="00F84EA8">
        <w:t xml:space="preserve"> </w:t>
      </w:r>
    </w:p>
    <w:p w14:paraId="621A5308" w14:textId="77777777" w:rsidR="005B3013" w:rsidRPr="00F84EA8" w:rsidRDefault="005B3013" w:rsidP="002B0ADD">
      <w:pPr>
        <w:pStyle w:val="Default"/>
        <w:ind w:left="360"/>
        <w:jc w:val="both"/>
      </w:pPr>
    </w:p>
    <w:p w14:paraId="14A49CC6" w14:textId="7ACEE597" w:rsidR="00A53AB8" w:rsidRDefault="00A53AB8" w:rsidP="002B0ADD">
      <w:pPr>
        <w:pStyle w:val="Default"/>
        <w:numPr>
          <w:ilvl w:val="0"/>
          <w:numId w:val="15"/>
        </w:numPr>
        <w:jc w:val="both"/>
      </w:pPr>
      <w:r>
        <w:t>En principe, le biologiste effectue lui-même les phases pré-analytiques, analytiques et post-analytiques</w:t>
      </w:r>
      <w:r w:rsidR="00F34B53" w:rsidRPr="00F84EA8">
        <w:t xml:space="preserve"> </w:t>
      </w:r>
      <w:r>
        <w:t>de l’analyse</w:t>
      </w:r>
      <w:r w:rsidR="0001060B">
        <w:t>, ce en conformité avec, notamment, les règles fixées par le guide de bonne exécution des analyses</w:t>
      </w:r>
      <w:r>
        <w:t xml:space="preserve">. </w:t>
      </w:r>
    </w:p>
    <w:p w14:paraId="0A1F14A0" w14:textId="77777777" w:rsidR="00A53AB8" w:rsidRPr="00F84EA8" w:rsidRDefault="00A53AB8" w:rsidP="00F84EA8">
      <w:pPr>
        <w:pStyle w:val="Default"/>
        <w:jc w:val="both"/>
      </w:pPr>
    </w:p>
    <w:p w14:paraId="359CB851" w14:textId="2B739A4D" w:rsidR="00EE21CB" w:rsidRDefault="00A53AB8" w:rsidP="0001060B">
      <w:pPr>
        <w:pStyle w:val="Default"/>
        <w:ind w:left="708"/>
        <w:jc w:val="both"/>
      </w:pPr>
      <w:r>
        <w:t>Il peut collaborer avec d’autres professionnels</w:t>
      </w:r>
      <w:r w:rsidR="00B1227E">
        <w:t>, selon les circonstances, p</w:t>
      </w:r>
      <w:r>
        <w:t xml:space="preserve">our </w:t>
      </w:r>
      <w:r w:rsidR="004426EE">
        <w:t xml:space="preserve">les prélèvements </w:t>
      </w:r>
      <w:r w:rsidR="00B1227E">
        <w:t>ou l’e</w:t>
      </w:r>
      <w:r w:rsidR="0001060B">
        <w:t>xécution de la phase analytique ; m</w:t>
      </w:r>
      <w:r w:rsidR="00EE21CB">
        <w:t xml:space="preserve">ais la </w:t>
      </w:r>
      <w:r w:rsidR="00EE21CB" w:rsidRPr="004D70EF">
        <w:rPr>
          <w:u w:val="single"/>
        </w:rPr>
        <w:t>rupture de charge est prohibée</w:t>
      </w:r>
      <w:r w:rsidR="00EE21CB">
        <w:t xml:space="preserve"> (on ne peut utiliser d’intermédiaires pour la collecte des prélèvements).</w:t>
      </w:r>
    </w:p>
    <w:p w14:paraId="58F07B92" w14:textId="77777777" w:rsidR="000D191F" w:rsidRDefault="000D191F" w:rsidP="005B3013">
      <w:pPr>
        <w:pStyle w:val="Default"/>
        <w:ind w:left="708"/>
        <w:jc w:val="both"/>
      </w:pPr>
    </w:p>
    <w:p w14:paraId="1CC16D41" w14:textId="367587A8" w:rsidR="000D191F" w:rsidRDefault="0001060B" w:rsidP="005B3013">
      <w:pPr>
        <w:pStyle w:val="Default"/>
        <w:ind w:left="708"/>
        <w:jc w:val="both"/>
      </w:pPr>
      <w:r>
        <w:t>En revanche</w:t>
      </w:r>
      <w:r w:rsidR="000D191F">
        <w:t xml:space="preserve">, lui seul peut réaliser la phase post-analytique, laquelle implique notamment la remise d’un compte-rendu comportant obligatoirement la </w:t>
      </w:r>
      <w:r w:rsidR="000D191F" w:rsidRPr="000D191F">
        <w:rPr>
          <w:u w:val="single"/>
        </w:rPr>
        <w:t>signature</w:t>
      </w:r>
      <w:r w:rsidR="000D191F">
        <w:t xml:space="preserve"> (les tampons ou griffes ne pouvant s’y substituer), les prénom et nom du biologiste autorisé, ainsi que la date de l’analyse.</w:t>
      </w:r>
    </w:p>
    <w:p w14:paraId="553F0AA5" w14:textId="77777777" w:rsidR="000D191F" w:rsidRDefault="000D191F" w:rsidP="005B3013">
      <w:pPr>
        <w:pStyle w:val="Default"/>
        <w:ind w:left="708"/>
        <w:jc w:val="both"/>
      </w:pPr>
    </w:p>
    <w:p w14:paraId="6E8849B5" w14:textId="77777777" w:rsidR="000D191F" w:rsidRDefault="000D191F" w:rsidP="005B3013">
      <w:pPr>
        <w:pStyle w:val="Default"/>
        <w:ind w:left="708"/>
        <w:jc w:val="both"/>
      </w:pPr>
    </w:p>
    <w:p w14:paraId="760189EB" w14:textId="1ECDFA31" w:rsidR="00EE21CB" w:rsidRDefault="000D191F" w:rsidP="00EE21CB">
      <w:pPr>
        <w:pStyle w:val="Default"/>
        <w:numPr>
          <w:ilvl w:val="0"/>
          <w:numId w:val="20"/>
        </w:numPr>
        <w:ind w:left="709"/>
        <w:jc w:val="both"/>
      </w:pPr>
      <w:r>
        <w:t xml:space="preserve">La sous-traitance entre laboratoires est autorisée, sous réserve de la passation de conventions à cet effet (soumises au visa du président du conseil de l’ordre concerné). Dans ce cas, le prélèvement et sa transmission sont effectués sous la responsabilité du transmetteur, tandis que l’analyse est effectuée sous celle du receveur, </w:t>
      </w:r>
      <w:r w:rsidR="00EE21CB">
        <w:t>qui établit et signe le compte-rendu d’analyse.</w:t>
      </w:r>
    </w:p>
    <w:p w14:paraId="2F4463BA" w14:textId="77777777" w:rsidR="00F34B53" w:rsidRPr="00F84EA8" w:rsidRDefault="00F34B53" w:rsidP="00F84EA8">
      <w:pPr>
        <w:pStyle w:val="Default"/>
        <w:jc w:val="both"/>
      </w:pPr>
    </w:p>
    <w:p w14:paraId="6DB29F06" w14:textId="77777777" w:rsidR="004426EE" w:rsidRDefault="004426EE" w:rsidP="004426EE">
      <w:pPr>
        <w:pStyle w:val="Default"/>
        <w:ind w:left="708"/>
        <w:jc w:val="both"/>
      </w:pPr>
    </w:p>
    <w:p w14:paraId="788B9BD1" w14:textId="1B9B8144" w:rsidR="00F34B53" w:rsidRDefault="00F34B53" w:rsidP="004426EE">
      <w:pPr>
        <w:pStyle w:val="Default"/>
        <w:numPr>
          <w:ilvl w:val="0"/>
          <w:numId w:val="15"/>
        </w:numPr>
        <w:jc w:val="both"/>
      </w:pPr>
      <w:r w:rsidRPr="00F84EA8">
        <w:t xml:space="preserve">La </w:t>
      </w:r>
      <w:r w:rsidRPr="004426EE">
        <w:rPr>
          <w:u w:val="single"/>
        </w:rPr>
        <w:t>responsabilité</w:t>
      </w:r>
      <w:r w:rsidRPr="00F84EA8">
        <w:t xml:space="preserve"> du biologiste </w:t>
      </w:r>
      <w:r w:rsidR="004426EE">
        <w:t xml:space="preserve">concerne l’intégralité de l’analyse y compris lorsque telle ou telle phase </w:t>
      </w:r>
      <w:r w:rsidR="00B1227E">
        <w:t>aurait été</w:t>
      </w:r>
      <w:r w:rsidR="004426EE">
        <w:t xml:space="preserve"> confiée à un tiers.</w:t>
      </w:r>
    </w:p>
    <w:p w14:paraId="1EE59DD5" w14:textId="77777777" w:rsidR="004426EE" w:rsidRPr="00F84EA8" w:rsidRDefault="004426EE" w:rsidP="004426EE">
      <w:pPr>
        <w:pStyle w:val="Default"/>
        <w:ind w:left="708"/>
        <w:jc w:val="both"/>
      </w:pPr>
    </w:p>
    <w:p w14:paraId="69E4C66C" w14:textId="77777777" w:rsidR="00F34B53" w:rsidRDefault="00F34B53" w:rsidP="00F84EA8">
      <w:pPr>
        <w:pStyle w:val="Default"/>
        <w:jc w:val="both"/>
      </w:pPr>
    </w:p>
    <w:p w14:paraId="5AC0043D" w14:textId="77777777" w:rsidR="00F36C29" w:rsidRDefault="005B3013" w:rsidP="005B3013">
      <w:pPr>
        <w:pStyle w:val="Default"/>
        <w:numPr>
          <w:ilvl w:val="0"/>
          <w:numId w:val="15"/>
        </w:numPr>
        <w:jc w:val="both"/>
      </w:pPr>
      <w:r>
        <w:t xml:space="preserve">Responsable de son organisation et de son bon fonctionnement, le praticien directeur doit diriger personnellement et en permanence le laboratoire (obligation de présence et d’exclusivité). </w:t>
      </w:r>
    </w:p>
    <w:p w14:paraId="3766854D" w14:textId="77777777" w:rsidR="00F36C29" w:rsidRDefault="00F36C29" w:rsidP="00F36C29">
      <w:pPr>
        <w:pStyle w:val="Default"/>
        <w:ind w:left="720"/>
        <w:jc w:val="both"/>
      </w:pPr>
    </w:p>
    <w:p w14:paraId="69E0E254" w14:textId="73A44EBA" w:rsidR="005B3013" w:rsidRDefault="005B3013" w:rsidP="00F36C29">
      <w:pPr>
        <w:pStyle w:val="Default"/>
        <w:ind w:left="720"/>
        <w:jc w:val="both"/>
      </w:pPr>
      <w:r>
        <w:t>Il peut cependant se faire remplacer à titre temporaire</w:t>
      </w:r>
      <w:r w:rsidR="000D191F">
        <w:t>,</w:t>
      </w:r>
      <w:r>
        <w:t xml:space="preserve"> sous réserve d’en avis</w:t>
      </w:r>
      <w:r w:rsidR="00F36C29">
        <w:t>er le président du Conseil de l’</w:t>
      </w:r>
      <w:r>
        <w:t xml:space="preserve">Ordre </w:t>
      </w:r>
      <w:r w:rsidR="00F36C29">
        <w:t xml:space="preserve">dont il relève </w:t>
      </w:r>
      <w:r>
        <w:t>(si le remplacement dure moins de trois mois) ou d’y être préalablement autorisé par l’administration (</w:t>
      </w:r>
      <w:r w:rsidR="000D191F">
        <w:t>remplacement de plus de trois mois), ce avec une durée maximale de remplacement de six mois cumulés par an.</w:t>
      </w:r>
    </w:p>
    <w:p w14:paraId="71033F2C" w14:textId="77777777" w:rsidR="000D191F" w:rsidRDefault="000D191F" w:rsidP="000D191F">
      <w:pPr>
        <w:pStyle w:val="Default"/>
        <w:jc w:val="both"/>
      </w:pPr>
    </w:p>
    <w:p w14:paraId="72D61558" w14:textId="77777777" w:rsidR="000D191F" w:rsidRDefault="000D191F" w:rsidP="000D191F">
      <w:pPr>
        <w:pStyle w:val="Default"/>
        <w:jc w:val="both"/>
      </w:pPr>
    </w:p>
    <w:p w14:paraId="249B5CD8" w14:textId="19FDD897" w:rsidR="000D191F" w:rsidRDefault="000D191F" w:rsidP="000D191F">
      <w:pPr>
        <w:pStyle w:val="Default"/>
        <w:numPr>
          <w:ilvl w:val="0"/>
          <w:numId w:val="15"/>
        </w:numPr>
        <w:jc w:val="both"/>
      </w:pPr>
      <w:r>
        <w:t>La publicité est interdite aux laboratoires.</w:t>
      </w:r>
    </w:p>
    <w:p w14:paraId="089D1978" w14:textId="77777777" w:rsidR="004426EE" w:rsidRDefault="004426EE" w:rsidP="00F84EA8">
      <w:pPr>
        <w:pStyle w:val="Default"/>
        <w:jc w:val="both"/>
      </w:pPr>
    </w:p>
    <w:p w14:paraId="14F57BD7" w14:textId="77777777" w:rsidR="005B3013" w:rsidRDefault="005B3013" w:rsidP="00F84EA8">
      <w:pPr>
        <w:pStyle w:val="Default"/>
        <w:jc w:val="both"/>
      </w:pPr>
    </w:p>
    <w:p w14:paraId="289C9C4E" w14:textId="77777777" w:rsidR="005B3013" w:rsidRPr="00F84EA8" w:rsidRDefault="005B3013" w:rsidP="00F84EA8">
      <w:pPr>
        <w:pStyle w:val="Default"/>
        <w:jc w:val="both"/>
      </w:pPr>
    </w:p>
    <w:p w14:paraId="0DE6CA38" w14:textId="77777777" w:rsidR="00F34B53" w:rsidRPr="00F84EA8" w:rsidRDefault="00F34B53" w:rsidP="00F84EA8">
      <w:pPr>
        <w:pStyle w:val="Default"/>
        <w:jc w:val="both"/>
      </w:pPr>
      <w:r w:rsidRPr="00F84EA8">
        <w:rPr>
          <w:b/>
          <w:bCs/>
        </w:rPr>
        <w:t xml:space="preserve">7 – </w:t>
      </w:r>
      <w:r w:rsidR="004426EE" w:rsidRPr="004426EE">
        <w:rPr>
          <w:b/>
          <w:bCs/>
          <w:u w:val="single"/>
        </w:rPr>
        <w:t>P</w:t>
      </w:r>
      <w:r w:rsidRPr="004426EE">
        <w:rPr>
          <w:b/>
          <w:bCs/>
          <w:u w:val="single"/>
        </w:rPr>
        <w:t>rise en charge du coût des examens</w:t>
      </w:r>
      <w:r w:rsidRPr="00F84EA8">
        <w:rPr>
          <w:b/>
          <w:bCs/>
        </w:rPr>
        <w:t xml:space="preserve"> </w:t>
      </w:r>
    </w:p>
    <w:p w14:paraId="69E86D9B" w14:textId="77777777" w:rsidR="004426EE" w:rsidRDefault="004426EE" w:rsidP="00F84EA8">
      <w:pPr>
        <w:pStyle w:val="Default"/>
        <w:spacing w:after="25"/>
        <w:jc w:val="both"/>
      </w:pPr>
    </w:p>
    <w:p w14:paraId="14C1B40B" w14:textId="77777777" w:rsidR="004426EE" w:rsidRDefault="004426EE" w:rsidP="00F84EA8">
      <w:pPr>
        <w:pStyle w:val="Default"/>
        <w:spacing w:after="25"/>
        <w:jc w:val="both"/>
      </w:pPr>
    </w:p>
    <w:p w14:paraId="3AFA1FFF" w14:textId="759E0B62" w:rsidR="00DC1BC6" w:rsidRDefault="004426EE" w:rsidP="004426EE">
      <w:pPr>
        <w:pStyle w:val="Default"/>
        <w:numPr>
          <w:ilvl w:val="0"/>
          <w:numId w:val="15"/>
        </w:numPr>
        <w:spacing w:after="25"/>
        <w:jc w:val="both"/>
      </w:pPr>
      <w:r>
        <w:t>Les examens sont</w:t>
      </w:r>
      <w:r w:rsidR="00F34B53" w:rsidRPr="00F84EA8">
        <w:t xml:space="preserve"> payés en totalité par les patients</w:t>
      </w:r>
      <w:r w:rsidR="00B1227E">
        <w:t>, sauf dans le cas des affections de longue durée, qui sont prises en charge par l’assurance maladie.</w:t>
      </w:r>
    </w:p>
    <w:p w14:paraId="4B27ABF5" w14:textId="77777777" w:rsidR="00B1227E" w:rsidRDefault="00B1227E" w:rsidP="00B1227E">
      <w:pPr>
        <w:pStyle w:val="Default"/>
        <w:spacing w:after="25"/>
        <w:jc w:val="both"/>
      </w:pPr>
    </w:p>
    <w:p w14:paraId="4BFCAB7F" w14:textId="77777777" w:rsidR="00B1227E" w:rsidRPr="004426EE" w:rsidRDefault="00B1227E" w:rsidP="00B1227E">
      <w:pPr>
        <w:pStyle w:val="Default"/>
        <w:spacing w:after="25"/>
        <w:jc w:val="both"/>
      </w:pPr>
    </w:p>
    <w:p w14:paraId="7AEEFAC9" w14:textId="543A771F" w:rsidR="00B1227E" w:rsidRDefault="00F34B53" w:rsidP="00B1227E">
      <w:pPr>
        <w:pStyle w:val="Default"/>
        <w:numPr>
          <w:ilvl w:val="0"/>
          <w:numId w:val="15"/>
        </w:numPr>
        <w:jc w:val="both"/>
      </w:pPr>
      <w:r w:rsidRPr="00F84EA8">
        <w:t xml:space="preserve">Les tarifs sont </w:t>
      </w:r>
      <w:r w:rsidR="00B1227E">
        <w:t xml:space="preserve">fixés par une nomenclature. </w:t>
      </w:r>
    </w:p>
    <w:p w14:paraId="61F8B8D3" w14:textId="77777777" w:rsidR="00B1227E" w:rsidRDefault="00B1227E" w:rsidP="00B1227E">
      <w:pPr>
        <w:pStyle w:val="Default"/>
        <w:ind w:left="708"/>
        <w:jc w:val="both"/>
      </w:pPr>
    </w:p>
    <w:p w14:paraId="1DD76B51" w14:textId="7ED666B9" w:rsidR="00B1227E" w:rsidRDefault="00B1227E" w:rsidP="00B1227E">
      <w:pPr>
        <w:pStyle w:val="Default"/>
        <w:ind w:left="708"/>
        <w:jc w:val="both"/>
      </w:pPr>
      <w:r>
        <w:t>Il ne peut y être dérogé.</w:t>
      </w:r>
    </w:p>
    <w:p w14:paraId="03C120F3" w14:textId="77777777" w:rsidR="00DC1BC6" w:rsidRDefault="00DC1BC6" w:rsidP="00DC1BC6">
      <w:pPr>
        <w:pStyle w:val="Default"/>
        <w:jc w:val="both"/>
        <w:rPr>
          <w:color w:val="984806" w:themeColor="accent6" w:themeShade="80"/>
        </w:rPr>
      </w:pPr>
    </w:p>
    <w:p w14:paraId="6CE5E62B" w14:textId="77777777" w:rsidR="009B20BB" w:rsidRDefault="009B20BB" w:rsidP="00DC1BC6">
      <w:pPr>
        <w:pStyle w:val="Default"/>
        <w:jc w:val="both"/>
      </w:pPr>
    </w:p>
    <w:p w14:paraId="2319AAE0" w14:textId="77777777" w:rsidR="00DC1BC6" w:rsidRDefault="00DC1BC6" w:rsidP="00DC1BC6">
      <w:pPr>
        <w:pStyle w:val="Default"/>
        <w:jc w:val="both"/>
      </w:pPr>
    </w:p>
    <w:p w14:paraId="30D0C9F7" w14:textId="7FAF5E7A" w:rsidR="00DC1BC6" w:rsidRPr="00163DBE" w:rsidRDefault="00F34B53" w:rsidP="00DC1BC6">
      <w:pPr>
        <w:pStyle w:val="Default"/>
        <w:numPr>
          <w:ilvl w:val="0"/>
          <w:numId w:val="17"/>
        </w:numPr>
        <w:jc w:val="both"/>
        <w:rPr>
          <w:b/>
          <w:bCs/>
        </w:rPr>
      </w:pPr>
      <w:r w:rsidRPr="00163DBE">
        <w:rPr>
          <w:b/>
          <w:bCs/>
        </w:rPr>
        <w:t xml:space="preserve">- </w:t>
      </w:r>
      <w:r w:rsidRPr="00163DBE">
        <w:rPr>
          <w:b/>
          <w:bCs/>
          <w:u w:val="single"/>
        </w:rPr>
        <w:t>Organisation et détention des laboratoires</w:t>
      </w:r>
    </w:p>
    <w:p w14:paraId="54E0C546" w14:textId="77777777" w:rsidR="00DC1BC6" w:rsidRDefault="00DC1BC6" w:rsidP="00DC1BC6">
      <w:pPr>
        <w:pStyle w:val="Default"/>
        <w:jc w:val="both"/>
      </w:pPr>
    </w:p>
    <w:p w14:paraId="05C868E8" w14:textId="77777777" w:rsidR="00163DBE" w:rsidRPr="00F84EA8" w:rsidRDefault="00163DBE" w:rsidP="00DC1BC6">
      <w:pPr>
        <w:pStyle w:val="Default"/>
        <w:jc w:val="both"/>
      </w:pPr>
      <w:bookmarkStart w:id="0" w:name="_GoBack"/>
      <w:bookmarkEnd w:id="0"/>
    </w:p>
    <w:p w14:paraId="30548F27" w14:textId="470DCA9A" w:rsidR="00B1227E" w:rsidRDefault="00B1227E" w:rsidP="00DC1BC6">
      <w:pPr>
        <w:pStyle w:val="Default"/>
        <w:numPr>
          <w:ilvl w:val="0"/>
          <w:numId w:val="16"/>
        </w:numPr>
        <w:jc w:val="both"/>
      </w:pPr>
      <w:r>
        <w:t>L</w:t>
      </w:r>
      <w:r w:rsidR="00DC1BC6">
        <w:t xml:space="preserve">es laboratoires peuvent être exploités </w:t>
      </w:r>
      <w:r>
        <w:t xml:space="preserve">tant par des personnes physiques </w:t>
      </w:r>
      <w:r w:rsidR="00C82972">
        <w:t xml:space="preserve">(un praticien autorisé à cet effet, qui en est le directeur) </w:t>
      </w:r>
      <w:r>
        <w:t xml:space="preserve">que </w:t>
      </w:r>
      <w:r w:rsidR="00C82972">
        <w:t xml:space="preserve">par des sociétés civiles professionnelles </w:t>
      </w:r>
      <w:r>
        <w:t>(exclusivement entre biologistes exerçant dans le laboratoire considéré)</w:t>
      </w:r>
      <w:r w:rsidR="00C82972">
        <w:t xml:space="preserve"> ou des associations</w:t>
      </w:r>
      <w:r>
        <w:t>.</w:t>
      </w:r>
    </w:p>
    <w:p w14:paraId="60649646" w14:textId="77777777" w:rsidR="00C82972" w:rsidRDefault="00C82972" w:rsidP="00C82972">
      <w:pPr>
        <w:pStyle w:val="Default"/>
        <w:jc w:val="both"/>
      </w:pPr>
    </w:p>
    <w:p w14:paraId="540A1A42" w14:textId="6FA89BF6" w:rsidR="00833E66" w:rsidRPr="00B71FE2" w:rsidRDefault="00C82972" w:rsidP="00F36C29">
      <w:pPr>
        <w:pStyle w:val="Default"/>
        <w:ind w:left="708"/>
        <w:jc w:val="both"/>
      </w:pPr>
      <w:r>
        <w:t>L’exploitation d’un laboratoire par une so</w:t>
      </w:r>
      <w:r w:rsidR="00F36C29">
        <w:t>ciété commerciale est interdite, ce qui garantit l’indépendance des biologistes.</w:t>
      </w:r>
    </w:p>
    <w:sectPr w:rsidR="00833E66" w:rsidRPr="00B71FE2" w:rsidSect="00E02BE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altName w:val="Courier New"/>
    <w:panose1 w:val="02070309020205020404"/>
    <w:charset w:val="00"/>
    <w:family w:val="auto"/>
    <w:pitch w:val="variable"/>
    <w:sig w:usb0="E0002AFF" w:usb1="C0007843" w:usb2="00000009" w:usb3="00000000" w:csb0="000001FF" w:csb1="00000000"/>
  </w:font>
  <w:font w:name="Symbol">
    <w:altName w:val="Symbol"/>
    <w:panose1 w:val="00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altName w:val="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B82"/>
    <w:multiLevelType w:val="hybridMultilevel"/>
    <w:tmpl w:val="C98A52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EC229D"/>
    <w:multiLevelType w:val="hybridMultilevel"/>
    <w:tmpl w:val="3D484A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68483F"/>
    <w:multiLevelType w:val="hybridMultilevel"/>
    <w:tmpl w:val="9DB0D352"/>
    <w:lvl w:ilvl="0" w:tplc="4BCEAD5E">
      <w:start w:val="3"/>
      <w:numFmt w:val="bullet"/>
      <w:lvlText w:val="-"/>
      <w:lvlJc w:val="left"/>
      <w:pPr>
        <w:ind w:left="720" w:hanging="360"/>
      </w:pPr>
      <w:rPr>
        <w:rFonts w:ascii="Bookman Old Style" w:eastAsiaTheme="minorEastAsia" w:hAnsi="Bookman Old Style" w:cs="Bookman Old Style"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2E44F0"/>
    <w:multiLevelType w:val="hybridMultilevel"/>
    <w:tmpl w:val="2BC82516"/>
    <w:lvl w:ilvl="0" w:tplc="6FF81F38">
      <w:start w:val="3"/>
      <w:numFmt w:val="bullet"/>
      <w:lvlText w:val="-"/>
      <w:lvlJc w:val="left"/>
      <w:pPr>
        <w:ind w:left="720" w:hanging="360"/>
      </w:pPr>
      <w:rPr>
        <w:rFonts w:ascii="Bookman Old Style" w:eastAsiaTheme="minorEastAsia" w:hAnsi="Bookman Old Sty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7D4038"/>
    <w:multiLevelType w:val="hybridMultilevel"/>
    <w:tmpl w:val="249492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A50A37"/>
    <w:multiLevelType w:val="hybridMultilevel"/>
    <w:tmpl w:val="852A22CE"/>
    <w:lvl w:ilvl="0" w:tplc="794A7296">
      <w:start w:val="2"/>
      <w:numFmt w:val="bullet"/>
      <w:lvlText w:val="-"/>
      <w:lvlJc w:val="left"/>
      <w:pPr>
        <w:ind w:left="720" w:hanging="360"/>
      </w:pPr>
      <w:rPr>
        <w:rFonts w:ascii="Helvetica" w:eastAsia="Times New Roman" w:hAnsi="Helvetic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B568BB"/>
    <w:multiLevelType w:val="hybridMultilevel"/>
    <w:tmpl w:val="64CEC61E"/>
    <w:lvl w:ilvl="0" w:tplc="4BCEAD5E">
      <w:start w:val="3"/>
      <w:numFmt w:val="bullet"/>
      <w:lvlText w:val="-"/>
      <w:lvlJc w:val="left"/>
      <w:pPr>
        <w:ind w:left="720" w:hanging="360"/>
      </w:pPr>
      <w:rPr>
        <w:rFonts w:ascii="Bookman Old Style" w:eastAsiaTheme="minorEastAsia" w:hAnsi="Bookman Old Style" w:cs="Bookman Old Style"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F87A83"/>
    <w:multiLevelType w:val="hybridMultilevel"/>
    <w:tmpl w:val="78E8BF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3E2A85"/>
    <w:multiLevelType w:val="hybridMultilevel"/>
    <w:tmpl w:val="46BE77F6"/>
    <w:lvl w:ilvl="0" w:tplc="C366D42C">
      <w:start w:val="2"/>
      <w:numFmt w:val="bullet"/>
      <w:lvlText w:val="-"/>
      <w:lvlJc w:val="left"/>
      <w:pPr>
        <w:ind w:left="1080" w:hanging="360"/>
      </w:pPr>
      <w:rPr>
        <w:rFonts w:ascii="Bookman Old Style" w:eastAsiaTheme="minorEastAsia" w:hAnsi="Bookman Old Style" w:cs="Bookman Old Styl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30F7253C"/>
    <w:multiLevelType w:val="multilevel"/>
    <w:tmpl w:val="3DFE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9A1D55"/>
    <w:multiLevelType w:val="hybridMultilevel"/>
    <w:tmpl w:val="F39E74AC"/>
    <w:lvl w:ilvl="0" w:tplc="794A7296">
      <w:start w:val="2"/>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EDC4058"/>
    <w:multiLevelType w:val="hybridMultilevel"/>
    <w:tmpl w:val="EE8882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B5C4946"/>
    <w:multiLevelType w:val="hybridMultilevel"/>
    <w:tmpl w:val="8360854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nsid w:val="4BDC09FD"/>
    <w:multiLevelType w:val="hybridMultilevel"/>
    <w:tmpl w:val="D69A6ED8"/>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5A0362A7"/>
    <w:multiLevelType w:val="multilevel"/>
    <w:tmpl w:val="D2A4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856F7E"/>
    <w:multiLevelType w:val="hybridMultilevel"/>
    <w:tmpl w:val="02ACD9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3BE4C98"/>
    <w:multiLevelType w:val="hybridMultilevel"/>
    <w:tmpl w:val="63D410FA"/>
    <w:lvl w:ilvl="0" w:tplc="4BCEAD5E">
      <w:start w:val="3"/>
      <w:numFmt w:val="bullet"/>
      <w:lvlText w:val="-"/>
      <w:lvlJc w:val="left"/>
      <w:pPr>
        <w:ind w:left="720" w:hanging="360"/>
      </w:pPr>
      <w:rPr>
        <w:rFonts w:ascii="Bookman Old Style" w:eastAsiaTheme="minorEastAsia" w:hAnsi="Bookman Old Style" w:cs="Bookman Old Style"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6482C80"/>
    <w:multiLevelType w:val="hybridMultilevel"/>
    <w:tmpl w:val="82567C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17B4E5B"/>
    <w:multiLevelType w:val="hybridMultilevel"/>
    <w:tmpl w:val="80C8D58E"/>
    <w:lvl w:ilvl="0" w:tplc="71A8CED0">
      <w:start w:val="8"/>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5644CE1"/>
    <w:multiLevelType w:val="hybridMultilevel"/>
    <w:tmpl w:val="40347BDE"/>
    <w:lvl w:ilvl="0" w:tplc="794A7296">
      <w:start w:val="2"/>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C6A3E30"/>
    <w:multiLevelType w:val="hybridMultilevel"/>
    <w:tmpl w:val="5CAA43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3"/>
  </w:num>
  <w:num w:numId="4">
    <w:abstractNumId w:val="6"/>
  </w:num>
  <w:num w:numId="5">
    <w:abstractNumId w:val="16"/>
  </w:num>
  <w:num w:numId="6">
    <w:abstractNumId w:val="2"/>
  </w:num>
  <w:num w:numId="7">
    <w:abstractNumId w:val="20"/>
  </w:num>
  <w:num w:numId="8">
    <w:abstractNumId w:val="12"/>
  </w:num>
  <w:num w:numId="9">
    <w:abstractNumId w:val="4"/>
  </w:num>
  <w:num w:numId="10">
    <w:abstractNumId w:val="5"/>
  </w:num>
  <w:num w:numId="11">
    <w:abstractNumId w:val="17"/>
  </w:num>
  <w:num w:numId="12">
    <w:abstractNumId w:val="0"/>
  </w:num>
  <w:num w:numId="13">
    <w:abstractNumId w:val="19"/>
  </w:num>
  <w:num w:numId="14">
    <w:abstractNumId w:val="10"/>
  </w:num>
  <w:num w:numId="15">
    <w:abstractNumId w:val="11"/>
  </w:num>
  <w:num w:numId="16">
    <w:abstractNumId w:val="1"/>
  </w:num>
  <w:num w:numId="17">
    <w:abstractNumId w:val="18"/>
  </w:num>
  <w:num w:numId="18">
    <w:abstractNumId w:val="7"/>
  </w:num>
  <w:num w:numId="19">
    <w:abstractNumId w:val="15"/>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A5B"/>
    <w:rsid w:val="0001060B"/>
    <w:rsid w:val="000D191F"/>
    <w:rsid w:val="00163DBE"/>
    <w:rsid w:val="00200FB6"/>
    <w:rsid w:val="002B0ADD"/>
    <w:rsid w:val="002C1814"/>
    <w:rsid w:val="002F09B3"/>
    <w:rsid w:val="00372E4E"/>
    <w:rsid w:val="0037752E"/>
    <w:rsid w:val="003F55F1"/>
    <w:rsid w:val="004426EE"/>
    <w:rsid w:val="004D70EF"/>
    <w:rsid w:val="00550168"/>
    <w:rsid w:val="005B3013"/>
    <w:rsid w:val="00602024"/>
    <w:rsid w:val="00705432"/>
    <w:rsid w:val="007331FE"/>
    <w:rsid w:val="0073370B"/>
    <w:rsid w:val="00767AAA"/>
    <w:rsid w:val="00833E66"/>
    <w:rsid w:val="008C1CC0"/>
    <w:rsid w:val="008F563B"/>
    <w:rsid w:val="009B20BB"/>
    <w:rsid w:val="009D26D2"/>
    <w:rsid w:val="00A53AB8"/>
    <w:rsid w:val="00AA534E"/>
    <w:rsid w:val="00B05978"/>
    <w:rsid w:val="00B1227E"/>
    <w:rsid w:val="00B17D41"/>
    <w:rsid w:val="00B40812"/>
    <w:rsid w:val="00B71FE2"/>
    <w:rsid w:val="00B83AC7"/>
    <w:rsid w:val="00C32F1A"/>
    <w:rsid w:val="00C658FC"/>
    <w:rsid w:val="00C82972"/>
    <w:rsid w:val="00D773BF"/>
    <w:rsid w:val="00DA6A5B"/>
    <w:rsid w:val="00DC1BC6"/>
    <w:rsid w:val="00DE5A24"/>
    <w:rsid w:val="00E02BE5"/>
    <w:rsid w:val="00EE091D"/>
    <w:rsid w:val="00EE21CB"/>
    <w:rsid w:val="00F34B53"/>
    <w:rsid w:val="00F36C29"/>
    <w:rsid w:val="00F71254"/>
    <w:rsid w:val="00F83938"/>
    <w:rsid w:val="00F84EA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022E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2C1814"/>
    <w:pPr>
      <w:spacing w:before="100" w:beforeAutospacing="1" w:after="100" w:afterAutospacing="1"/>
      <w:outlineLvl w:val="3"/>
    </w:pPr>
    <w:rPr>
      <w:rFonts w:ascii="Times" w:hAnsi="Time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2C1814"/>
    <w:rPr>
      <w:rFonts w:ascii="Times" w:hAnsi="Times"/>
      <w:b/>
      <w:bCs/>
    </w:rPr>
  </w:style>
  <w:style w:type="paragraph" w:styleId="NormalWeb">
    <w:name w:val="Normal (Web)"/>
    <w:basedOn w:val="Normal"/>
    <w:uiPriority w:val="99"/>
    <w:unhideWhenUsed/>
    <w:rsid w:val="002C1814"/>
    <w:pPr>
      <w:spacing w:before="100" w:beforeAutospacing="1" w:after="100" w:afterAutospacing="1"/>
    </w:pPr>
    <w:rPr>
      <w:rFonts w:ascii="Times" w:hAnsi="Times" w:cs="Times New Roman"/>
      <w:sz w:val="20"/>
      <w:szCs w:val="20"/>
    </w:rPr>
  </w:style>
  <w:style w:type="paragraph" w:customStyle="1" w:styleId="first">
    <w:name w:val="first"/>
    <w:basedOn w:val="Normal"/>
    <w:rsid w:val="002C1814"/>
    <w:pPr>
      <w:spacing w:before="100" w:beforeAutospacing="1" w:after="100" w:afterAutospacing="1"/>
    </w:pPr>
    <w:rPr>
      <w:rFonts w:ascii="Times" w:hAnsi="Times"/>
      <w:sz w:val="20"/>
      <w:szCs w:val="20"/>
    </w:rPr>
  </w:style>
  <w:style w:type="character" w:styleId="Lienhypertexte">
    <w:name w:val="Hyperlink"/>
    <w:basedOn w:val="Policepardfaut"/>
    <w:uiPriority w:val="99"/>
    <w:semiHidden/>
    <w:unhideWhenUsed/>
    <w:rsid w:val="00DE5A24"/>
    <w:rPr>
      <w:color w:val="0000FF"/>
      <w:u w:val="single"/>
    </w:rPr>
  </w:style>
  <w:style w:type="paragraph" w:styleId="Paragraphedeliste">
    <w:name w:val="List Paragraph"/>
    <w:basedOn w:val="Normal"/>
    <w:uiPriority w:val="34"/>
    <w:qFormat/>
    <w:rsid w:val="00D773BF"/>
    <w:pPr>
      <w:ind w:left="720"/>
      <w:contextualSpacing/>
    </w:pPr>
  </w:style>
  <w:style w:type="paragraph" w:customStyle="1" w:styleId="Default">
    <w:name w:val="Default"/>
    <w:rsid w:val="00F34B53"/>
    <w:pPr>
      <w:widowControl w:val="0"/>
      <w:autoSpaceDE w:val="0"/>
      <w:autoSpaceDN w:val="0"/>
      <w:adjustRightInd w:val="0"/>
    </w:pPr>
    <w:rPr>
      <w:rFonts w:ascii="Bookman Old Style" w:hAnsi="Bookman Old Style" w:cs="Bookman Old Style"/>
      <w:color w:val="000000"/>
    </w:rPr>
  </w:style>
  <w:style w:type="character" w:styleId="Marquedannotation">
    <w:name w:val="annotation reference"/>
    <w:basedOn w:val="Policepardfaut"/>
    <w:uiPriority w:val="99"/>
    <w:semiHidden/>
    <w:unhideWhenUsed/>
    <w:rsid w:val="00602024"/>
    <w:rPr>
      <w:sz w:val="18"/>
      <w:szCs w:val="18"/>
    </w:rPr>
  </w:style>
  <w:style w:type="paragraph" w:styleId="Commentaire">
    <w:name w:val="annotation text"/>
    <w:basedOn w:val="Normal"/>
    <w:link w:val="CommentaireCar"/>
    <w:uiPriority w:val="99"/>
    <w:semiHidden/>
    <w:unhideWhenUsed/>
    <w:rsid w:val="00602024"/>
  </w:style>
  <w:style w:type="character" w:customStyle="1" w:styleId="CommentaireCar">
    <w:name w:val="Commentaire Car"/>
    <w:basedOn w:val="Policepardfaut"/>
    <w:link w:val="Commentaire"/>
    <w:uiPriority w:val="99"/>
    <w:semiHidden/>
    <w:rsid w:val="00602024"/>
  </w:style>
  <w:style w:type="paragraph" w:styleId="Objetducommentaire">
    <w:name w:val="annotation subject"/>
    <w:basedOn w:val="Commentaire"/>
    <w:next w:val="Commentaire"/>
    <w:link w:val="ObjetducommentaireCar"/>
    <w:uiPriority w:val="99"/>
    <w:semiHidden/>
    <w:unhideWhenUsed/>
    <w:rsid w:val="00602024"/>
    <w:rPr>
      <w:b/>
      <w:bCs/>
      <w:sz w:val="20"/>
      <w:szCs w:val="20"/>
    </w:rPr>
  </w:style>
  <w:style w:type="character" w:customStyle="1" w:styleId="ObjetducommentaireCar">
    <w:name w:val="Objet du commentaire Car"/>
    <w:basedOn w:val="CommentaireCar"/>
    <w:link w:val="Objetducommentaire"/>
    <w:uiPriority w:val="99"/>
    <w:semiHidden/>
    <w:rsid w:val="00602024"/>
    <w:rPr>
      <w:b/>
      <w:bCs/>
      <w:sz w:val="20"/>
      <w:szCs w:val="20"/>
    </w:rPr>
  </w:style>
  <w:style w:type="paragraph" w:styleId="Textedebulles">
    <w:name w:val="Balloon Text"/>
    <w:basedOn w:val="Normal"/>
    <w:link w:val="TextedebullesCar"/>
    <w:uiPriority w:val="99"/>
    <w:semiHidden/>
    <w:unhideWhenUsed/>
    <w:rsid w:val="0060202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02024"/>
    <w:rPr>
      <w:rFonts w:ascii="Lucida Grande" w:hAnsi="Lucida Grande" w:cs="Lucida Grande"/>
      <w:sz w:val="18"/>
      <w:szCs w:val="18"/>
    </w:rPr>
  </w:style>
  <w:style w:type="character" w:customStyle="1" w:styleId="articlecontent">
    <w:name w:val="articlecontent"/>
    <w:basedOn w:val="Policepardfaut"/>
    <w:rsid w:val="00F7125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2C1814"/>
    <w:pPr>
      <w:spacing w:before="100" w:beforeAutospacing="1" w:after="100" w:afterAutospacing="1"/>
      <w:outlineLvl w:val="3"/>
    </w:pPr>
    <w:rPr>
      <w:rFonts w:ascii="Times" w:hAnsi="Time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2C1814"/>
    <w:rPr>
      <w:rFonts w:ascii="Times" w:hAnsi="Times"/>
      <w:b/>
      <w:bCs/>
    </w:rPr>
  </w:style>
  <w:style w:type="paragraph" w:styleId="NormalWeb">
    <w:name w:val="Normal (Web)"/>
    <w:basedOn w:val="Normal"/>
    <w:uiPriority w:val="99"/>
    <w:unhideWhenUsed/>
    <w:rsid w:val="002C1814"/>
    <w:pPr>
      <w:spacing w:before="100" w:beforeAutospacing="1" w:after="100" w:afterAutospacing="1"/>
    </w:pPr>
    <w:rPr>
      <w:rFonts w:ascii="Times" w:hAnsi="Times" w:cs="Times New Roman"/>
      <w:sz w:val="20"/>
      <w:szCs w:val="20"/>
    </w:rPr>
  </w:style>
  <w:style w:type="paragraph" w:customStyle="1" w:styleId="first">
    <w:name w:val="first"/>
    <w:basedOn w:val="Normal"/>
    <w:rsid w:val="002C1814"/>
    <w:pPr>
      <w:spacing w:before="100" w:beforeAutospacing="1" w:after="100" w:afterAutospacing="1"/>
    </w:pPr>
    <w:rPr>
      <w:rFonts w:ascii="Times" w:hAnsi="Times"/>
      <w:sz w:val="20"/>
      <w:szCs w:val="20"/>
    </w:rPr>
  </w:style>
  <w:style w:type="character" w:styleId="Lienhypertexte">
    <w:name w:val="Hyperlink"/>
    <w:basedOn w:val="Policepardfaut"/>
    <w:uiPriority w:val="99"/>
    <w:semiHidden/>
    <w:unhideWhenUsed/>
    <w:rsid w:val="00DE5A24"/>
    <w:rPr>
      <w:color w:val="0000FF"/>
      <w:u w:val="single"/>
    </w:rPr>
  </w:style>
  <w:style w:type="paragraph" w:styleId="Paragraphedeliste">
    <w:name w:val="List Paragraph"/>
    <w:basedOn w:val="Normal"/>
    <w:uiPriority w:val="34"/>
    <w:qFormat/>
    <w:rsid w:val="00D773BF"/>
    <w:pPr>
      <w:ind w:left="720"/>
      <w:contextualSpacing/>
    </w:pPr>
  </w:style>
  <w:style w:type="paragraph" w:customStyle="1" w:styleId="Default">
    <w:name w:val="Default"/>
    <w:rsid w:val="00F34B53"/>
    <w:pPr>
      <w:widowControl w:val="0"/>
      <w:autoSpaceDE w:val="0"/>
      <w:autoSpaceDN w:val="0"/>
      <w:adjustRightInd w:val="0"/>
    </w:pPr>
    <w:rPr>
      <w:rFonts w:ascii="Bookman Old Style" w:hAnsi="Bookman Old Style" w:cs="Bookman Old Style"/>
      <w:color w:val="000000"/>
    </w:rPr>
  </w:style>
  <w:style w:type="character" w:styleId="Marquedannotation">
    <w:name w:val="annotation reference"/>
    <w:basedOn w:val="Policepardfaut"/>
    <w:uiPriority w:val="99"/>
    <w:semiHidden/>
    <w:unhideWhenUsed/>
    <w:rsid w:val="00602024"/>
    <w:rPr>
      <w:sz w:val="18"/>
      <w:szCs w:val="18"/>
    </w:rPr>
  </w:style>
  <w:style w:type="paragraph" w:styleId="Commentaire">
    <w:name w:val="annotation text"/>
    <w:basedOn w:val="Normal"/>
    <w:link w:val="CommentaireCar"/>
    <w:uiPriority w:val="99"/>
    <w:semiHidden/>
    <w:unhideWhenUsed/>
    <w:rsid w:val="00602024"/>
  </w:style>
  <w:style w:type="character" w:customStyle="1" w:styleId="CommentaireCar">
    <w:name w:val="Commentaire Car"/>
    <w:basedOn w:val="Policepardfaut"/>
    <w:link w:val="Commentaire"/>
    <w:uiPriority w:val="99"/>
    <w:semiHidden/>
    <w:rsid w:val="00602024"/>
  </w:style>
  <w:style w:type="paragraph" w:styleId="Objetducommentaire">
    <w:name w:val="annotation subject"/>
    <w:basedOn w:val="Commentaire"/>
    <w:next w:val="Commentaire"/>
    <w:link w:val="ObjetducommentaireCar"/>
    <w:uiPriority w:val="99"/>
    <w:semiHidden/>
    <w:unhideWhenUsed/>
    <w:rsid w:val="00602024"/>
    <w:rPr>
      <w:b/>
      <w:bCs/>
      <w:sz w:val="20"/>
      <w:szCs w:val="20"/>
    </w:rPr>
  </w:style>
  <w:style w:type="character" w:customStyle="1" w:styleId="ObjetducommentaireCar">
    <w:name w:val="Objet du commentaire Car"/>
    <w:basedOn w:val="CommentaireCar"/>
    <w:link w:val="Objetducommentaire"/>
    <w:uiPriority w:val="99"/>
    <w:semiHidden/>
    <w:rsid w:val="00602024"/>
    <w:rPr>
      <w:b/>
      <w:bCs/>
      <w:sz w:val="20"/>
      <w:szCs w:val="20"/>
    </w:rPr>
  </w:style>
  <w:style w:type="paragraph" w:styleId="Textedebulles">
    <w:name w:val="Balloon Text"/>
    <w:basedOn w:val="Normal"/>
    <w:link w:val="TextedebullesCar"/>
    <w:uiPriority w:val="99"/>
    <w:semiHidden/>
    <w:unhideWhenUsed/>
    <w:rsid w:val="0060202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02024"/>
    <w:rPr>
      <w:rFonts w:ascii="Lucida Grande" w:hAnsi="Lucida Grande" w:cs="Lucida Grande"/>
      <w:sz w:val="18"/>
      <w:szCs w:val="18"/>
    </w:rPr>
  </w:style>
  <w:style w:type="character" w:customStyle="1" w:styleId="articlecontent">
    <w:name w:val="articlecontent"/>
    <w:basedOn w:val="Policepardfaut"/>
    <w:rsid w:val="00F71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951">
      <w:bodyDiv w:val="1"/>
      <w:marLeft w:val="0"/>
      <w:marRight w:val="0"/>
      <w:marTop w:val="0"/>
      <w:marBottom w:val="0"/>
      <w:divBdr>
        <w:top w:val="none" w:sz="0" w:space="0" w:color="auto"/>
        <w:left w:val="none" w:sz="0" w:space="0" w:color="auto"/>
        <w:bottom w:val="none" w:sz="0" w:space="0" w:color="auto"/>
        <w:right w:val="none" w:sz="0" w:space="0" w:color="auto"/>
      </w:divBdr>
      <w:divsChild>
        <w:div w:id="1525556677">
          <w:marLeft w:val="0"/>
          <w:marRight w:val="0"/>
          <w:marTop w:val="0"/>
          <w:marBottom w:val="0"/>
          <w:divBdr>
            <w:top w:val="none" w:sz="0" w:space="0" w:color="auto"/>
            <w:left w:val="none" w:sz="0" w:space="0" w:color="auto"/>
            <w:bottom w:val="none" w:sz="0" w:space="0" w:color="auto"/>
            <w:right w:val="none" w:sz="0" w:space="0" w:color="auto"/>
          </w:divBdr>
        </w:div>
        <w:div w:id="2138603359">
          <w:marLeft w:val="0"/>
          <w:marRight w:val="0"/>
          <w:marTop w:val="0"/>
          <w:marBottom w:val="0"/>
          <w:divBdr>
            <w:top w:val="none" w:sz="0" w:space="0" w:color="auto"/>
            <w:left w:val="none" w:sz="0" w:space="0" w:color="auto"/>
            <w:bottom w:val="none" w:sz="0" w:space="0" w:color="auto"/>
            <w:right w:val="none" w:sz="0" w:space="0" w:color="auto"/>
          </w:divBdr>
        </w:div>
      </w:divsChild>
    </w:div>
    <w:div w:id="574164208">
      <w:bodyDiv w:val="1"/>
      <w:marLeft w:val="0"/>
      <w:marRight w:val="0"/>
      <w:marTop w:val="0"/>
      <w:marBottom w:val="0"/>
      <w:divBdr>
        <w:top w:val="none" w:sz="0" w:space="0" w:color="auto"/>
        <w:left w:val="none" w:sz="0" w:space="0" w:color="auto"/>
        <w:bottom w:val="none" w:sz="0" w:space="0" w:color="auto"/>
        <w:right w:val="none" w:sz="0" w:space="0" w:color="auto"/>
      </w:divBdr>
      <w:divsChild>
        <w:div w:id="1811095606">
          <w:marLeft w:val="0"/>
          <w:marRight w:val="0"/>
          <w:marTop w:val="0"/>
          <w:marBottom w:val="0"/>
          <w:divBdr>
            <w:top w:val="none" w:sz="0" w:space="0" w:color="auto"/>
            <w:left w:val="none" w:sz="0" w:space="0" w:color="auto"/>
            <w:bottom w:val="none" w:sz="0" w:space="0" w:color="auto"/>
            <w:right w:val="none" w:sz="0" w:space="0" w:color="auto"/>
          </w:divBdr>
        </w:div>
        <w:div w:id="1529568580">
          <w:marLeft w:val="0"/>
          <w:marRight w:val="0"/>
          <w:marTop w:val="0"/>
          <w:marBottom w:val="0"/>
          <w:divBdr>
            <w:top w:val="none" w:sz="0" w:space="0" w:color="auto"/>
            <w:left w:val="none" w:sz="0" w:space="0" w:color="auto"/>
            <w:bottom w:val="none" w:sz="0" w:space="0" w:color="auto"/>
            <w:right w:val="none" w:sz="0" w:space="0" w:color="auto"/>
          </w:divBdr>
          <w:divsChild>
            <w:div w:id="50464963">
              <w:marLeft w:val="0"/>
              <w:marRight w:val="0"/>
              <w:marTop w:val="0"/>
              <w:marBottom w:val="0"/>
              <w:divBdr>
                <w:top w:val="none" w:sz="0" w:space="0" w:color="auto"/>
                <w:left w:val="none" w:sz="0" w:space="0" w:color="auto"/>
                <w:bottom w:val="none" w:sz="0" w:space="0" w:color="auto"/>
                <w:right w:val="none" w:sz="0" w:space="0" w:color="auto"/>
              </w:divBdr>
            </w:div>
            <w:div w:id="770007619">
              <w:marLeft w:val="0"/>
              <w:marRight w:val="0"/>
              <w:marTop w:val="0"/>
              <w:marBottom w:val="0"/>
              <w:divBdr>
                <w:top w:val="none" w:sz="0" w:space="0" w:color="auto"/>
                <w:left w:val="none" w:sz="0" w:space="0" w:color="auto"/>
                <w:bottom w:val="none" w:sz="0" w:space="0" w:color="auto"/>
                <w:right w:val="none" w:sz="0" w:space="0" w:color="auto"/>
              </w:divBdr>
            </w:div>
            <w:div w:id="1454863927">
              <w:marLeft w:val="0"/>
              <w:marRight w:val="0"/>
              <w:marTop w:val="0"/>
              <w:marBottom w:val="0"/>
              <w:divBdr>
                <w:top w:val="none" w:sz="0" w:space="0" w:color="auto"/>
                <w:left w:val="none" w:sz="0" w:space="0" w:color="auto"/>
                <w:bottom w:val="none" w:sz="0" w:space="0" w:color="auto"/>
                <w:right w:val="none" w:sz="0" w:space="0" w:color="auto"/>
              </w:divBdr>
            </w:div>
            <w:div w:id="1408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3907">
      <w:bodyDiv w:val="1"/>
      <w:marLeft w:val="0"/>
      <w:marRight w:val="0"/>
      <w:marTop w:val="0"/>
      <w:marBottom w:val="0"/>
      <w:divBdr>
        <w:top w:val="none" w:sz="0" w:space="0" w:color="auto"/>
        <w:left w:val="none" w:sz="0" w:space="0" w:color="auto"/>
        <w:bottom w:val="none" w:sz="0" w:space="0" w:color="auto"/>
        <w:right w:val="none" w:sz="0" w:space="0" w:color="auto"/>
      </w:divBdr>
    </w:div>
    <w:div w:id="1254316942">
      <w:bodyDiv w:val="1"/>
      <w:marLeft w:val="0"/>
      <w:marRight w:val="0"/>
      <w:marTop w:val="0"/>
      <w:marBottom w:val="0"/>
      <w:divBdr>
        <w:top w:val="none" w:sz="0" w:space="0" w:color="auto"/>
        <w:left w:val="none" w:sz="0" w:space="0" w:color="auto"/>
        <w:bottom w:val="none" w:sz="0" w:space="0" w:color="auto"/>
        <w:right w:val="none" w:sz="0" w:space="0" w:color="auto"/>
      </w:divBdr>
    </w:div>
    <w:div w:id="1564290881">
      <w:bodyDiv w:val="1"/>
      <w:marLeft w:val="0"/>
      <w:marRight w:val="0"/>
      <w:marTop w:val="0"/>
      <w:marBottom w:val="0"/>
      <w:divBdr>
        <w:top w:val="none" w:sz="0" w:space="0" w:color="auto"/>
        <w:left w:val="none" w:sz="0" w:space="0" w:color="auto"/>
        <w:bottom w:val="none" w:sz="0" w:space="0" w:color="auto"/>
        <w:right w:val="none" w:sz="0" w:space="0" w:color="auto"/>
      </w:divBdr>
      <w:divsChild>
        <w:div w:id="614023077">
          <w:marLeft w:val="0"/>
          <w:marRight w:val="0"/>
          <w:marTop w:val="0"/>
          <w:marBottom w:val="0"/>
          <w:divBdr>
            <w:top w:val="none" w:sz="0" w:space="0" w:color="auto"/>
            <w:left w:val="none" w:sz="0" w:space="0" w:color="auto"/>
            <w:bottom w:val="none" w:sz="0" w:space="0" w:color="auto"/>
            <w:right w:val="none" w:sz="0" w:space="0" w:color="auto"/>
          </w:divBdr>
        </w:div>
        <w:div w:id="685910594">
          <w:marLeft w:val="0"/>
          <w:marRight w:val="0"/>
          <w:marTop w:val="0"/>
          <w:marBottom w:val="0"/>
          <w:divBdr>
            <w:top w:val="none" w:sz="0" w:space="0" w:color="auto"/>
            <w:left w:val="none" w:sz="0" w:space="0" w:color="auto"/>
            <w:bottom w:val="none" w:sz="0" w:space="0" w:color="auto"/>
            <w:right w:val="none" w:sz="0" w:space="0" w:color="auto"/>
          </w:divBdr>
        </w:div>
        <w:div w:id="1035229639">
          <w:marLeft w:val="0"/>
          <w:marRight w:val="0"/>
          <w:marTop w:val="0"/>
          <w:marBottom w:val="0"/>
          <w:divBdr>
            <w:top w:val="none" w:sz="0" w:space="0" w:color="auto"/>
            <w:left w:val="none" w:sz="0" w:space="0" w:color="auto"/>
            <w:bottom w:val="none" w:sz="0" w:space="0" w:color="auto"/>
            <w:right w:val="none" w:sz="0" w:space="0" w:color="auto"/>
          </w:divBdr>
        </w:div>
        <w:div w:id="10551566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1370</Words>
  <Characters>7541</Characters>
  <Application>Microsoft Macintosh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Lussan</Company>
  <LinksUpToDate>false</LinksUpToDate>
  <CharactersWithSpaces>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Paul-Henri Job</dc:creator>
  <cp:keywords/>
  <dc:description/>
  <cp:lastModifiedBy>Paul-Henri Job</cp:lastModifiedBy>
  <cp:revision>3</cp:revision>
  <dcterms:created xsi:type="dcterms:W3CDTF">2018-10-16T14:05:00Z</dcterms:created>
  <dcterms:modified xsi:type="dcterms:W3CDTF">2018-10-16T14:43:00Z</dcterms:modified>
</cp:coreProperties>
</file>