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16393" w14:textId="0E8F4CC2" w:rsidR="00833E66" w:rsidRPr="006D059E" w:rsidRDefault="00833E66" w:rsidP="006D059E">
      <w:pPr>
        <w:jc w:val="center"/>
        <w:rPr>
          <w:rFonts w:ascii="Bookman Old Style" w:hAnsi="Bookman Old Style"/>
        </w:rPr>
      </w:pPr>
      <w:r w:rsidRPr="00F84EA8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La pratique de la biologie </w:t>
      </w:r>
      <w:r w:rsidR="000359AE">
        <w:rPr>
          <w:rFonts w:ascii="Bookman Old Style" w:hAnsi="Bookman Old Style"/>
          <w:b/>
          <w:color w:val="FF0000"/>
          <w:sz w:val="28"/>
          <w:szCs w:val="28"/>
          <w:u w:val="single"/>
        </w:rPr>
        <w:t>au Liban</w:t>
      </w:r>
    </w:p>
    <w:p w14:paraId="2345C164" w14:textId="77777777" w:rsidR="00833E66" w:rsidRPr="00B71FE2" w:rsidRDefault="00833E66" w:rsidP="00F84EA8">
      <w:pPr>
        <w:jc w:val="both"/>
        <w:rPr>
          <w:rFonts w:ascii="Bookman Old Style" w:hAnsi="Bookman Old Style"/>
        </w:rPr>
      </w:pPr>
    </w:p>
    <w:p w14:paraId="42AEF2E7" w14:textId="637E8D97" w:rsidR="00F34B53" w:rsidRDefault="00F34B53" w:rsidP="000359AE">
      <w:pPr>
        <w:widowControl w:val="0"/>
        <w:autoSpaceDE w:val="0"/>
        <w:autoSpaceDN w:val="0"/>
        <w:adjustRightInd w:val="0"/>
        <w:jc w:val="both"/>
      </w:pPr>
    </w:p>
    <w:p w14:paraId="3B9BC46A" w14:textId="77777777" w:rsidR="00C32F1A" w:rsidRDefault="00C32F1A" w:rsidP="00F84EA8">
      <w:pPr>
        <w:pStyle w:val="Default"/>
        <w:jc w:val="both"/>
      </w:pPr>
    </w:p>
    <w:p w14:paraId="4CA956F8" w14:textId="77777777" w:rsidR="00F34B53" w:rsidRPr="00F84EA8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1 – </w:t>
      </w:r>
      <w:r w:rsidRPr="00F84EA8">
        <w:rPr>
          <w:b/>
          <w:bCs/>
          <w:u w:val="single"/>
        </w:rPr>
        <w:t>Terminologie propre à la profession</w:t>
      </w:r>
    </w:p>
    <w:p w14:paraId="6BB906F1" w14:textId="77777777" w:rsidR="00F84EA8" w:rsidRPr="0046050B" w:rsidRDefault="00F84EA8" w:rsidP="00F84EA8">
      <w:pPr>
        <w:pStyle w:val="Default"/>
        <w:jc w:val="both"/>
        <w:rPr>
          <w:bCs/>
          <w:color w:val="auto"/>
        </w:rPr>
      </w:pPr>
    </w:p>
    <w:p w14:paraId="344C4B28" w14:textId="77777777" w:rsidR="00B17D41" w:rsidRPr="0046050B" w:rsidRDefault="00B17D41" w:rsidP="00F84EA8">
      <w:pPr>
        <w:pStyle w:val="Default"/>
        <w:jc w:val="both"/>
        <w:rPr>
          <w:bCs/>
          <w:color w:val="auto"/>
        </w:rPr>
      </w:pPr>
    </w:p>
    <w:p w14:paraId="6DEBFDE4" w14:textId="6C772030" w:rsidR="00F34B53" w:rsidRPr="0046050B" w:rsidRDefault="00F84EA8" w:rsidP="00F84EA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46050B">
        <w:rPr>
          <w:bCs/>
          <w:color w:val="auto"/>
          <w:u w:val="single"/>
        </w:rPr>
        <w:t>La profession</w:t>
      </w:r>
      <w:r w:rsidRPr="0046050B">
        <w:rPr>
          <w:bCs/>
          <w:color w:val="auto"/>
        </w:rPr>
        <w:t xml:space="preserve"> est </w:t>
      </w:r>
      <w:r w:rsidR="00B40812" w:rsidRPr="0046050B">
        <w:rPr>
          <w:bCs/>
          <w:color w:val="auto"/>
        </w:rPr>
        <w:t>qualifiée de</w:t>
      </w:r>
      <w:r w:rsidRPr="0046050B">
        <w:rPr>
          <w:bCs/>
          <w:color w:val="auto"/>
        </w:rPr>
        <w:t xml:space="preserve"> « </w:t>
      </w:r>
      <w:r w:rsidR="00F34B53" w:rsidRPr="0046050B">
        <w:rPr>
          <w:i/>
          <w:color w:val="auto"/>
        </w:rPr>
        <w:t xml:space="preserve">biologie </w:t>
      </w:r>
      <w:r w:rsidR="003775D4">
        <w:rPr>
          <w:i/>
          <w:color w:val="auto"/>
        </w:rPr>
        <w:t>clinique</w:t>
      </w:r>
      <w:r w:rsidRPr="0046050B">
        <w:rPr>
          <w:i/>
          <w:color w:val="auto"/>
        </w:rPr>
        <w:t> </w:t>
      </w:r>
      <w:r w:rsidRPr="0046050B">
        <w:rPr>
          <w:color w:val="auto"/>
        </w:rPr>
        <w:t>»</w:t>
      </w:r>
      <w:r w:rsidR="003775D4">
        <w:rPr>
          <w:color w:val="auto"/>
        </w:rPr>
        <w:t xml:space="preserve"> ou « </w:t>
      </w:r>
      <w:r w:rsidR="003775D4" w:rsidRPr="003775D4">
        <w:rPr>
          <w:i/>
          <w:color w:val="auto"/>
        </w:rPr>
        <w:t>biologie</w:t>
      </w:r>
      <w:r w:rsidR="003775D4">
        <w:rPr>
          <w:color w:val="auto"/>
        </w:rPr>
        <w:t xml:space="preserve"> </w:t>
      </w:r>
      <w:r w:rsidR="003775D4" w:rsidRPr="003775D4">
        <w:rPr>
          <w:i/>
          <w:color w:val="auto"/>
        </w:rPr>
        <w:t>médicale </w:t>
      </w:r>
      <w:r w:rsidR="003775D4">
        <w:rPr>
          <w:color w:val="auto"/>
        </w:rPr>
        <w:t>»</w:t>
      </w:r>
      <w:r w:rsidRPr="0046050B">
        <w:rPr>
          <w:color w:val="auto"/>
        </w:rPr>
        <w:t>.</w:t>
      </w:r>
    </w:p>
    <w:p w14:paraId="11781528" w14:textId="77777777" w:rsidR="00F84EA8" w:rsidRPr="0046050B" w:rsidRDefault="00F84EA8" w:rsidP="00F84EA8">
      <w:pPr>
        <w:pStyle w:val="Default"/>
        <w:jc w:val="both"/>
        <w:rPr>
          <w:color w:val="auto"/>
        </w:rPr>
      </w:pPr>
    </w:p>
    <w:p w14:paraId="46D066CA" w14:textId="77777777" w:rsidR="00AA534E" w:rsidRPr="0046050B" w:rsidRDefault="00AA534E" w:rsidP="00F84EA8">
      <w:pPr>
        <w:pStyle w:val="Default"/>
        <w:jc w:val="both"/>
        <w:rPr>
          <w:color w:val="auto"/>
        </w:rPr>
      </w:pPr>
    </w:p>
    <w:p w14:paraId="3BB639FD" w14:textId="54052AC4" w:rsidR="00B17D41" w:rsidRPr="000359AE" w:rsidRDefault="00F84EA8" w:rsidP="000359AE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46050B">
        <w:rPr>
          <w:color w:val="auto"/>
          <w:u w:val="single"/>
        </w:rPr>
        <w:t>Le biologiste</w:t>
      </w:r>
      <w:r w:rsidRPr="0046050B">
        <w:rPr>
          <w:color w:val="auto"/>
        </w:rPr>
        <w:t xml:space="preserve"> est identifié comme « </w:t>
      </w:r>
      <w:r w:rsidR="000359AE" w:rsidRPr="000359AE">
        <w:rPr>
          <w:i/>
          <w:color w:val="auto"/>
        </w:rPr>
        <w:t>biologiste médical</w:t>
      </w:r>
      <w:r w:rsidR="000359AE">
        <w:rPr>
          <w:i/>
          <w:color w:val="auto"/>
        </w:rPr>
        <w:t> »</w:t>
      </w:r>
      <w:r w:rsidR="00FE37DC">
        <w:rPr>
          <w:i/>
          <w:color w:val="auto"/>
        </w:rPr>
        <w:t>.</w:t>
      </w:r>
      <w:r w:rsidR="000359AE" w:rsidRPr="0046050B">
        <w:rPr>
          <w:rFonts w:cs="Arial"/>
          <w:color w:val="auto"/>
        </w:rPr>
        <w:t xml:space="preserve"> </w:t>
      </w:r>
    </w:p>
    <w:p w14:paraId="7FE14905" w14:textId="77777777" w:rsidR="000359AE" w:rsidRDefault="000359AE" w:rsidP="000359AE">
      <w:pPr>
        <w:pStyle w:val="Default"/>
        <w:ind w:left="720"/>
        <w:jc w:val="both"/>
        <w:rPr>
          <w:color w:val="auto"/>
          <w:u w:val="single"/>
        </w:rPr>
      </w:pPr>
    </w:p>
    <w:p w14:paraId="00BB3789" w14:textId="77777777" w:rsidR="000359AE" w:rsidRPr="0046050B" w:rsidRDefault="000359AE" w:rsidP="000359A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58DB74ED" w14:textId="65467532" w:rsidR="00F84EA8" w:rsidRPr="0046050B" w:rsidRDefault="00F84EA8" w:rsidP="00F84EA8">
      <w:pPr>
        <w:pStyle w:val="Default"/>
        <w:numPr>
          <w:ilvl w:val="0"/>
          <w:numId w:val="9"/>
        </w:numPr>
        <w:jc w:val="both"/>
        <w:rPr>
          <w:rFonts w:cs="Arial"/>
          <w:color w:val="auto"/>
        </w:rPr>
      </w:pPr>
      <w:r w:rsidRPr="0046050B">
        <w:rPr>
          <w:rFonts w:cs="Arial"/>
          <w:color w:val="auto"/>
          <w:u w:val="single"/>
        </w:rPr>
        <w:t>Le laboratoire</w:t>
      </w:r>
      <w:r w:rsidRPr="0046050B">
        <w:rPr>
          <w:rFonts w:cs="Arial"/>
          <w:color w:val="auto"/>
        </w:rPr>
        <w:t xml:space="preserve"> est appelé « </w:t>
      </w:r>
      <w:r w:rsidRPr="0046050B">
        <w:rPr>
          <w:rFonts w:cs="Arial"/>
          <w:i/>
          <w:color w:val="auto"/>
        </w:rPr>
        <w:t xml:space="preserve">laboratoire </w:t>
      </w:r>
      <w:r w:rsidR="00B17D41" w:rsidRPr="0046050B">
        <w:rPr>
          <w:rFonts w:cs="Arial"/>
          <w:i/>
          <w:color w:val="auto"/>
        </w:rPr>
        <w:t>d’analyses</w:t>
      </w:r>
      <w:r w:rsidRPr="0046050B">
        <w:rPr>
          <w:rFonts w:cs="Arial"/>
          <w:i/>
          <w:color w:val="auto"/>
        </w:rPr>
        <w:t xml:space="preserve"> médicale</w:t>
      </w:r>
      <w:r w:rsidR="00B17D41" w:rsidRPr="0046050B">
        <w:rPr>
          <w:rFonts w:cs="Arial"/>
          <w:i/>
          <w:color w:val="auto"/>
        </w:rPr>
        <w:t>s</w:t>
      </w:r>
      <w:r w:rsidRPr="0046050B">
        <w:rPr>
          <w:rFonts w:cs="Arial"/>
          <w:i/>
          <w:color w:val="auto"/>
        </w:rPr>
        <w:t> </w:t>
      </w:r>
      <w:r w:rsidRPr="0046050B">
        <w:rPr>
          <w:rFonts w:cs="Arial"/>
          <w:color w:val="auto"/>
        </w:rPr>
        <w:t>»</w:t>
      </w:r>
      <w:r w:rsidR="00FE37DC">
        <w:rPr>
          <w:rFonts w:cs="Arial"/>
          <w:color w:val="auto"/>
        </w:rPr>
        <w:t>.</w:t>
      </w:r>
    </w:p>
    <w:p w14:paraId="76219604" w14:textId="77777777" w:rsidR="00B17D41" w:rsidRPr="0046050B" w:rsidRDefault="00B17D41" w:rsidP="00F84EA8">
      <w:pPr>
        <w:pStyle w:val="Default"/>
        <w:jc w:val="both"/>
        <w:rPr>
          <w:rFonts w:cs="Arial"/>
          <w:color w:val="auto"/>
        </w:rPr>
      </w:pPr>
    </w:p>
    <w:p w14:paraId="1F11FB60" w14:textId="77777777" w:rsidR="00550168" w:rsidRPr="0046050B" w:rsidRDefault="00550168" w:rsidP="00F84EA8">
      <w:pPr>
        <w:pStyle w:val="Default"/>
        <w:jc w:val="both"/>
        <w:rPr>
          <w:color w:val="auto"/>
        </w:rPr>
      </w:pPr>
    </w:p>
    <w:p w14:paraId="0FE549C6" w14:textId="77777777" w:rsidR="00F34B53" w:rsidRPr="0046050B" w:rsidRDefault="00F34B53" w:rsidP="00F84EA8">
      <w:pPr>
        <w:pStyle w:val="Default"/>
        <w:jc w:val="both"/>
        <w:rPr>
          <w:color w:val="auto"/>
        </w:rPr>
      </w:pPr>
    </w:p>
    <w:p w14:paraId="6A4BF7BC" w14:textId="77777777" w:rsidR="00F34B53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2 – </w:t>
      </w:r>
      <w:r w:rsidR="00B17D41" w:rsidRPr="00602024">
        <w:rPr>
          <w:b/>
          <w:bCs/>
          <w:u w:val="single"/>
        </w:rPr>
        <w:t>Dispositions</w:t>
      </w:r>
      <w:r w:rsidRPr="00602024">
        <w:rPr>
          <w:b/>
          <w:bCs/>
          <w:u w:val="single"/>
        </w:rPr>
        <w:t xml:space="preserve"> organisant l’exercice de la biologie</w:t>
      </w:r>
      <w:r w:rsidRPr="00F84EA8">
        <w:rPr>
          <w:b/>
          <w:bCs/>
        </w:rPr>
        <w:t xml:space="preserve"> </w:t>
      </w:r>
    </w:p>
    <w:p w14:paraId="7F6BDA15" w14:textId="77777777" w:rsidR="00B17D41" w:rsidRPr="00B40812" w:rsidRDefault="00B17D41" w:rsidP="00F84EA8">
      <w:pPr>
        <w:pStyle w:val="Default"/>
        <w:jc w:val="both"/>
        <w:rPr>
          <w:bCs/>
        </w:rPr>
      </w:pPr>
    </w:p>
    <w:p w14:paraId="679A6252" w14:textId="77777777" w:rsidR="00B17D41" w:rsidRPr="00B40812" w:rsidRDefault="00B17D41" w:rsidP="00F84EA8">
      <w:pPr>
        <w:pStyle w:val="Default"/>
        <w:jc w:val="both"/>
        <w:rPr>
          <w:bCs/>
        </w:rPr>
      </w:pPr>
    </w:p>
    <w:p w14:paraId="086910C2" w14:textId="77777777" w:rsidR="00C45E75" w:rsidRDefault="00B40812" w:rsidP="000359AE">
      <w:pPr>
        <w:pStyle w:val="Default"/>
        <w:numPr>
          <w:ilvl w:val="0"/>
          <w:numId w:val="9"/>
        </w:numPr>
        <w:jc w:val="both"/>
        <w:rPr>
          <w:bCs/>
        </w:rPr>
      </w:pPr>
      <w:r w:rsidRPr="00B40812">
        <w:rPr>
          <w:bCs/>
        </w:rPr>
        <w:t xml:space="preserve">La </w:t>
      </w:r>
      <w:r>
        <w:rPr>
          <w:bCs/>
        </w:rPr>
        <w:t>profession est principalement régie par</w:t>
      </w:r>
      <w:r w:rsidR="00C45E75">
        <w:rPr>
          <w:bCs/>
        </w:rPr>
        <w:t xml:space="preserve"> : </w:t>
      </w:r>
    </w:p>
    <w:p w14:paraId="487EFC96" w14:textId="77777777" w:rsidR="00C45E75" w:rsidRDefault="00C45E75" w:rsidP="00C45E75">
      <w:pPr>
        <w:pStyle w:val="Default"/>
        <w:ind w:left="720"/>
        <w:jc w:val="both"/>
        <w:rPr>
          <w:bCs/>
        </w:rPr>
      </w:pPr>
    </w:p>
    <w:p w14:paraId="7DC440FE" w14:textId="28D4B9C0" w:rsidR="000359AE" w:rsidRDefault="000359AE" w:rsidP="00C45E75">
      <w:pPr>
        <w:pStyle w:val="Default"/>
        <w:numPr>
          <w:ilvl w:val="0"/>
          <w:numId w:val="19"/>
        </w:numPr>
        <w:jc w:val="both"/>
        <w:rPr>
          <w:bCs/>
        </w:rPr>
      </w:pPr>
      <w:r>
        <w:rPr>
          <w:bCs/>
        </w:rPr>
        <w:t>la loi n°</w:t>
      </w:r>
      <w:r w:rsidRPr="000359AE">
        <w:rPr>
          <w:bCs/>
        </w:rPr>
        <w:t>75 du 9</w:t>
      </w:r>
      <w:r>
        <w:rPr>
          <w:bCs/>
        </w:rPr>
        <w:t xml:space="preserve"> septembre </w:t>
      </w:r>
      <w:r w:rsidRPr="000359AE">
        <w:rPr>
          <w:bCs/>
        </w:rPr>
        <w:t>1983 sur l’organisation des laboratoires d’analyses médicales</w:t>
      </w:r>
      <w:r w:rsidR="00C45E75">
        <w:rPr>
          <w:bCs/>
        </w:rPr>
        <w:t>, ce texte étan</w:t>
      </w:r>
      <w:r>
        <w:rPr>
          <w:bCs/>
        </w:rPr>
        <w:t>t actuellement en cours de révision</w:t>
      </w:r>
      <w:r w:rsidR="00C45E75">
        <w:rPr>
          <w:bCs/>
        </w:rPr>
        <w:t xml:space="preserve"> ; </w:t>
      </w:r>
    </w:p>
    <w:p w14:paraId="52CB1B9B" w14:textId="77777777" w:rsidR="00C45E75" w:rsidRDefault="00C45E75" w:rsidP="00C45E75">
      <w:pPr>
        <w:pStyle w:val="Default"/>
        <w:ind w:left="1080"/>
        <w:jc w:val="both"/>
        <w:rPr>
          <w:bCs/>
        </w:rPr>
      </w:pPr>
    </w:p>
    <w:p w14:paraId="50971A47" w14:textId="4736B1CD" w:rsidR="00C45E75" w:rsidRPr="000359AE" w:rsidRDefault="00C45E75" w:rsidP="00C45E75">
      <w:pPr>
        <w:pStyle w:val="Default"/>
        <w:numPr>
          <w:ilvl w:val="0"/>
          <w:numId w:val="19"/>
        </w:numPr>
        <w:jc w:val="both"/>
        <w:rPr>
          <w:bCs/>
        </w:rPr>
      </w:pPr>
      <w:r>
        <w:t>la décision ministérielle n°2122/1 du 11 octobre 2013.</w:t>
      </w:r>
    </w:p>
    <w:p w14:paraId="42221200" w14:textId="77777777" w:rsidR="00F34B53" w:rsidRPr="000359AE" w:rsidRDefault="00F34B53" w:rsidP="00F84EA8">
      <w:pPr>
        <w:pStyle w:val="Default"/>
        <w:jc w:val="both"/>
        <w:rPr>
          <w:rFonts w:cs="Arial"/>
        </w:rPr>
      </w:pPr>
    </w:p>
    <w:p w14:paraId="1DC96EE4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53AFE9CF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1EA980E5" w14:textId="77777777" w:rsidR="00F34B53" w:rsidRPr="00602024" w:rsidRDefault="00550168" w:rsidP="00550168">
      <w:pPr>
        <w:pStyle w:val="Default"/>
        <w:jc w:val="both"/>
        <w:rPr>
          <w:b/>
          <w:bCs/>
          <w:u w:val="single"/>
        </w:rPr>
      </w:pPr>
      <w:r>
        <w:rPr>
          <w:b/>
          <w:bCs/>
        </w:rPr>
        <w:t xml:space="preserve">3 – </w:t>
      </w:r>
      <w:r w:rsidRPr="00602024">
        <w:rPr>
          <w:b/>
          <w:bCs/>
          <w:u w:val="single"/>
        </w:rPr>
        <w:t>Quelques données concernant la profession</w:t>
      </w:r>
      <w:r w:rsidR="00F34B53" w:rsidRPr="00602024">
        <w:rPr>
          <w:b/>
          <w:bCs/>
          <w:u w:val="single"/>
        </w:rPr>
        <w:t xml:space="preserve"> </w:t>
      </w:r>
    </w:p>
    <w:p w14:paraId="67C28ABC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2D513B52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205D7748" w14:textId="0AF169DB" w:rsidR="00550168" w:rsidRDefault="00550168" w:rsidP="00550168">
      <w:pPr>
        <w:pStyle w:val="Default"/>
        <w:numPr>
          <w:ilvl w:val="0"/>
          <w:numId w:val="9"/>
        </w:numPr>
        <w:jc w:val="both"/>
      </w:pPr>
      <w:r>
        <w:t>Le n</w:t>
      </w:r>
      <w:r w:rsidR="00F34B53" w:rsidRPr="00F84EA8">
        <w:t xml:space="preserve">ombre de laboratoires </w:t>
      </w:r>
      <w:r w:rsidR="000359AE">
        <w:t xml:space="preserve">privés </w:t>
      </w:r>
      <w:r w:rsidR="006C630A">
        <w:t xml:space="preserve">(+ </w:t>
      </w:r>
      <w:r w:rsidR="000359AE">
        <w:t>dispensaires</w:t>
      </w:r>
      <w:r w:rsidR="006C630A">
        <w:t>)</w:t>
      </w:r>
      <w:r w:rsidR="000359AE">
        <w:t xml:space="preserve"> </w:t>
      </w:r>
      <w:r>
        <w:t xml:space="preserve">est d’environ </w:t>
      </w:r>
      <w:r w:rsidR="006C630A">
        <w:t xml:space="preserve">400 ; à ceux-ci s’ajoutent </w:t>
      </w:r>
      <w:r w:rsidR="000359AE">
        <w:t xml:space="preserve">150 laboratoires hospitaliers. </w:t>
      </w:r>
    </w:p>
    <w:p w14:paraId="3C0E2074" w14:textId="77777777" w:rsidR="000359AE" w:rsidRDefault="000359AE" w:rsidP="000359AE">
      <w:pPr>
        <w:pStyle w:val="Default"/>
        <w:jc w:val="both"/>
      </w:pPr>
    </w:p>
    <w:p w14:paraId="63D85E2F" w14:textId="340A354F" w:rsidR="000359AE" w:rsidRDefault="006C630A" w:rsidP="000359AE">
      <w:pPr>
        <w:pStyle w:val="Default"/>
        <w:ind w:left="708"/>
        <w:jc w:val="both"/>
      </w:pPr>
      <w:r>
        <w:t>Les laboratoires</w:t>
      </w:r>
      <w:r w:rsidR="000359AE">
        <w:t xml:space="preserve"> sont de taille variable.</w:t>
      </w:r>
    </w:p>
    <w:p w14:paraId="165F0A70" w14:textId="77777777" w:rsidR="000359AE" w:rsidRDefault="000359AE" w:rsidP="000359AE">
      <w:pPr>
        <w:pStyle w:val="Default"/>
        <w:ind w:left="708"/>
        <w:jc w:val="both"/>
      </w:pPr>
    </w:p>
    <w:p w14:paraId="062F2310" w14:textId="622C6CF6" w:rsidR="000359AE" w:rsidRDefault="006C630A" w:rsidP="000359AE">
      <w:pPr>
        <w:pStyle w:val="Default"/>
        <w:ind w:left="708"/>
        <w:jc w:val="both"/>
      </w:pPr>
      <w:r>
        <w:t>Il n’existe pas de phénomène de concentration des</w:t>
      </w:r>
      <w:r w:rsidR="000359AE">
        <w:t xml:space="preserve"> laboratoires privés au sein de groupes.</w:t>
      </w:r>
    </w:p>
    <w:p w14:paraId="5960D3F5" w14:textId="77777777" w:rsidR="000359AE" w:rsidRDefault="000359AE" w:rsidP="000359AE">
      <w:pPr>
        <w:pStyle w:val="Default"/>
        <w:ind w:left="708"/>
        <w:jc w:val="both"/>
      </w:pPr>
    </w:p>
    <w:p w14:paraId="7C04B974" w14:textId="77777777" w:rsidR="00550168" w:rsidRDefault="00550168" w:rsidP="00F84EA8">
      <w:pPr>
        <w:pStyle w:val="Default"/>
        <w:jc w:val="both"/>
      </w:pPr>
    </w:p>
    <w:p w14:paraId="5C4B8B34" w14:textId="5E1114A2" w:rsidR="00AA534E" w:rsidRDefault="00550168" w:rsidP="00550168">
      <w:pPr>
        <w:pStyle w:val="Default"/>
        <w:numPr>
          <w:ilvl w:val="0"/>
          <w:numId w:val="9"/>
        </w:numPr>
        <w:jc w:val="both"/>
      </w:pPr>
      <w:r>
        <w:t>Le n</w:t>
      </w:r>
      <w:r w:rsidR="00F34B53" w:rsidRPr="00F84EA8">
        <w:t xml:space="preserve">ombre de biologistes </w:t>
      </w:r>
      <w:r w:rsidR="00AA534E">
        <w:t xml:space="preserve">dans les deux secteurs </w:t>
      </w:r>
      <w:r w:rsidR="000359AE">
        <w:t xml:space="preserve">privé et hospitalier </w:t>
      </w:r>
      <w:r w:rsidR="00AA534E">
        <w:t xml:space="preserve">est d’environ </w:t>
      </w:r>
      <w:r w:rsidR="000359AE">
        <w:rPr>
          <w:u w:val="single"/>
        </w:rPr>
        <w:t>420</w:t>
      </w:r>
      <w:r w:rsidR="000359AE">
        <w:t>, certains exerçant leur activité simultanément dans les deux secteurs.</w:t>
      </w:r>
      <w:r w:rsidR="00AA534E">
        <w:t xml:space="preserve"> </w:t>
      </w:r>
    </w:p>
    <w:p w14:paraId="592831AA" w14:textId="77777777" w:rsidR="00F34B53" w:rsidRPr="00F84EA8" w:rsidRDefault="00F34B53" w:rsidP="00F84EA8">
      <w:pPr>
        <w:pStyle w:val="Default"/>
        <w:jc w:val="both"/>
      </w:pPr>
    </w:p>
    <w:p w14:paraId="7606368C" w14:textId="77777777" w:rsidR="00AA534E" w:rsidRDefault="00AA534E" w:rsidP="00F84EA8">
      <w:pPr>
        <w:pStyle w:val="Default"/>
        <w:jc w:val="both"/>
      </w:pPr>
    </w:p>
    <w:p w14:paraId="6767995C" w14:textId="5CF9507D" w:rsidR="00AA534E" w:rsidRDefault="00AA534E" w:rsidP="00AA534E">
      <w:pPr>
        <w:pStyle w:val="Default"/>
        <w:numPr>
          <w:ilvl w:val="0"/>
          <w:numId w:val="9"/>
        </w:numPr>
        <w:jc w:val="both"/>
      </w:pPr>
      <w:r>
        <w:t xml:space="preserve">Les </w:t>
      </w:r>
      <w:r w:rsidR="000359AE">
        <w:t>pharmaciens</w:t>
      </w:r>
      <w:r>
        <w:t xml:space="preserve"> biologistes sont majoritaires par rapport aux </w:t>
      </w:r>
      <w:r w:rsidR="000359AE">
        <w:lastRenderedPageBreak/>
        <w:t>médecins</w:t>
      </w:r>
      <w:r>
        <w:t xml:space="preserve"> biologistes</w:t>
      </w:r>
      <w:r w:rsidR="000359AE">
        <w:t xml:space="preserve"> (selon un rapport de 70/30)</w:t>
      </w:r>
      <w:r>
        <w:t>.</w:t>
      </w:r>
    </w:p>
    <w:p w14:paraId="6DC64BCF" w14:textId="77777777" w:rsidR="00AA534E" w:rsidRPr="00F84EA8" w:rsidRDefault="00AA534E" w:rsidP="00F84EA8">
      <w:pPr>
        <w:pStyle w:val="Default"/>
        <w:jc w:val="both"/>
      </w:pPr>
    </w:p>
    <w:p w14:paraId="104968FE" w14:textId="77777777" w:rsidR="008C1CC0" w:rsidRDefault="008C1CC0" w:rsidP="00F84EA8">
      <w:pPr>
        <w:pStyle w:val="Default"/>
        <w:jc w:val="both"/>
        <w:rPr>
          <w:b/>
          <w:bCs/>
        </w:rPr>
      </w:pPr>
    </w:p>
    <w:p w14:paraId="6B4D87ED" w14:textId="77777777" w:rsidR="008C1CC0" w:rsidRDefault="008C1CC0" w:rsidP="00F84EA8">
      <w:pPr>
        <w:pStyle w:val="Default"/>
        <w:jc w:val="both"/>
        <w:rPr>
          <w:b/>
          <w:bCs/>
        </w:rPr>
      </w:pPr>
    </w:p>
    <w:p w14:paraId="6B573E55" w14:textId="77777777" w:rsidR="00AA534E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4 – </w:t>
      </w:r>
      <w:r w:rsidR="00AA534E" w:rsidRPr="00602024">
        <w:rPr>
          <w:b/>
          <w:bCs/>
          <w:u w:val="single"/>
        </w:rPr>
        <w:t>La f</w:t>
      </w:r>
      <w:r w:rsidRPr="00602024">
        <w:rPr>
          <w:b/>
          <w:bCs/>
          <w:u w:val="single"/>
        </w:rPr>
        <w:t>ormation</w:t>
      </w:r>
      <w:r w:rsidR="00AA534E" w:rsidRPr="00602024">
        <w:rPr>
          <w:b/>
          <w:bCs/>
          <w:u w:val="single"/>
        </w:rPr>
        <w:t xml:space="preserve"> et l’inscription </w:t>
      </w:r>
      <w:r w:rsidR="00602024">
        <w:rPr>
          <w:b/>
          <w:bCs/>
          <w:u w:val="single"/>
        </w:rPr>
        <w:t xml:space="preserve">ordinale </w:t>
      </w:r>
      <w:r w:rsidR="00AA534E" w:rsidRPr="00602024">
        <w:rPr>
          <w:b/>
          <w:bCs/>
          <w:u w:val="single"/>
        </w:rPr>
        <w:t>des biologistes</w:t>
      </w:r>
    </w:p>
    <w:p w14:paraId="0CFF36A6" w14:textId="77777777" w:rsidR="00550168" w:rsidRDefault="00550168" w:rsidP="00F84EA8">
      <w:pPr>
        <w:pStyle w:val="Default"/>
        <w:jc w:val="both"/>
        <w:rPr>
          <w:b/>
          <w:bCs/>
        </w:rPr>
      </w:pPr>
    </w:p>
    <w:p w14:paraId="184FF27F" w14:textId="77777777" w:rsidR="00C45E75" w:rsidRDefault="00C45E75" w:rsidP="00F84EA8">
      <w:pPr>
        <w:pStyle w:val="Default"/>
        <w:jc w:val="both"/>
        <w:rPr>
          <w:b/>
          <w:bCs/>
        </w:rPr>
      </w:pPr>
    </w:p>
    <w:p w14:paraId="4E16B0A0" w14:textId="3A8CABC4" w:rsidR="00C45E75" w:rsidRDefault="003775D4" w:rsidP="00C45E75">
      <w:pPr>
        <w:pStyle w:val="Default"/>
        <w:numPr>
          <w:ilvl w:val="0"/>
          <w:numId w:val="21"/>
        </w:numPr>
        <w:jc w:val="both"/>
        <w:rPr>
          <w:bCs/>
        </w:rPr>
      </w:pPr>
      <w:r>
        <w:rPr>
          <w:bCs/>
        </w:rPr>
        <w:t>Après leur formation initiale de médecin ou de pharmacien, les professionnels se destinant à devenir biologistes doivent suivre une formation de spécialisation d’une durée de quatre ans (comportant une partie théorique et un stage pratique).</w:t>
      </w:r>
    </w:p>
    <w:p w14:paraId="413F6B25" w14:textId="77777777" w:rsidR="003775D4" w:rsidRDefault="003775D4" w:rsidP="003775D4">
      <w:pPr>
        <w:pStyle w:val="Default"/>
        <w:jc w:val="both"/>
        <w:rPr>
          <w:bCs/>
        </w:rPr>
      </w:pPr>
    </w:p>
    <w:p w14:paraId="38FE4E79" w14:textId="315BABB8" w:rsidR="003775D4" w:rsidRDefault="003775D4" w:rsidP="003775D4">
      <w:pPr>
        <w:pStyle w:val="Default"/>
        <w:ind w:left="708"/>
        <w:jc w:val="both"/>
        <w:rPr>
          <w:bCs/>
        </w:rPr>
      </w:pPr>
      <w:r>
        <w:rPr>
          <w:bCs/>
        </w:rPr>
        <w:t>Ils sont ensuite assujettis à une obligation de formation continue, commune à tous les biologistes.</w:t>
      </w:r>
    </w:p>
    <w:p w14:paraId="41A64490" w14:textId="77777777" w:rsidR="003775D4" w:rsidRDefault="003775D4" w:rsidP="003775D4">
      <w:pPr>
        <w:pStyle w:val="Default"/>
        <w:jc w:val="both"/>
        <w:rPr>
          <w:bCs/>
        </w:rPr>
      </w:pPr>
    </w:p>
    <w:p w14:paraId="366A7BD8" w14:textId="77777777" w:rsidR="009B20BB" w:rsidRDefault="009B20BB" w:rsidP="00F84EA8">
      <w:pPr>
        <w:pStyle w:val="Default"/>
        <w:jc w:val="both"/>
      </w:pPr>
    </w:p>
    <w:p w14:paraId="5462B874" w14:textId="1270482C" w:rsidR="00AA534E" w:rsidRDefault="00AA534E" w:rsidP="00AA534E">
      <w:pPr>
        <w:pStyle w:val="Default"/>
        <w:numPr>
          <w:ilvl w:val="0"/>
          <w:numId w:val="12"/>
        </w:numPr>
        <w:jc w:val="both"/>
      </w:pPr>
      <w:r>
        <w:t>Pour pouvoir exercer, les biologistes doivent être inscrits</w:t>
      </w:r>
      <w:r w:rsidR="003775D4">
        <w:t>, selon leur formation d’origine,</w:t>
      </w:r>
      <w:r>
        <w:t xml:space="preserve"> auprès d</w:t>
      </w:r>
      <w:r w:rsidR="005C55B5">
        <w:t>e l’Ordre des médecins ou de l’O</w:t>
      </w:r>
      <w:r>
        <w:t>rdre des Pharmaciens.</w:t>
      </w:r>
    </w:p>
    <w:p w14:paraId="037FF44F" w14:textId="77777777" w:rsidR="003775D4" w:rsidRDefault="003775D4" w:rsidP="003775D4">
      <w:pPr>
        <w:pStyle w:val="Default"/>
        <w:jc w:val="both"/>
      </w:pPr>
    </w:p>
    <w:p w14:paraId="5ECC372A" w14:textId="49F27FD5" w:rsidR="003775D4" w:rsidRDefault="003775D4" w:rsidP="003775D4">
      <w:pPr>
        <w:pStyle w:val="Default"/>
        <w:ind w:left="708"/>
        <w:jc w:val="both"/>
      </w:pPr>
      <w:r w:rsidRPr="00012652">
        <w:t>Un numéro d’exercice auprès de la sécurité sociale nécessaire au remboursement des actes / honoraires des biologistes leur est attribué.</w:t>
      </w:r>
      <w:r>
        <w:t xml:space="preserve"> </w:t>
      </w:r>
    </w:p>
    <w:p w14:paraId="6A4B1840" w14:textId="77777777" w:rsidR="00AA534E" w:rsidRDefault="00AA534E" w:rsidP="00AA534E">
      <w:pPr>
        <w:pStyle w:val="Default"/>
        <w:jc w:val="both"/>
      </w:pPr>
    </w:p>
    <w:p w14:paraId="5DEE2E7B" w14:textId="77777777" w:rsidR="00AA534E" w:rsidRDefault="00AA534E" w:rsidP="00AA534E">
      <w:pPr>
        <w:pStyle w:val="Default"/>
        <w:jc w:val="both"/>
      </w:pPr>
    </w:p>
    <w:p w14:paraId="157A1FB8" w14:textId="77777777" w:rsidR="00AA534E" w:rsidRDefault="00AA534E" w:rsidP="00AA534E">
      <w:pPr>
        <w:pStyle w:val="Default"/>
        <w:jc w:val="both"/>
      </w:pPr>
    </w:p>
    <w:p w14:paraId="091F9310" w14:textId="77777777" w:rsidR="00F34B53" w:rsidRPr="00602024" w:rsidRDefault="00602024" w:rsidP="00AA534E">
      <w:pPr>
        <w:pStyle w:val="Default"/>
        <w:jc w:val="both"/>
        <w:rPr>
          <w:b/>
          <w:bCs/>
          <w:u w:val="single"/>
        </w:rPr>
      </w:pPr>
      <w:r>
        <w:rPr>
          <w:b/>
          <w:bCs/>
        </w:rPr>
        <w:t>5</w:t>
      </w:r>
      <w:r w:rsidR="00F34B53" w:rsidRPr="00AA534E">
        <w:rPr>
          <w:b/>
          <w:bCs/>
        </w:rPr>
        <w:t xml:space="preserve"> </w:t>
      </w:r>
      <w:r>
        <w:rPr>
          <w:b/>
          <w:bCs/>
        </w:rPr>
        <w:t>–</w:t>
      </w:r>
      <w:r w:rsidR="00F34B53" w:rsidRPr="00AA534E">
        <w:rPr>
          <w:b/>
          <w:bCs/>
        </w:rPr>
        <w:t xml:space="preserve"> </w:t>
      </w:r>
      <w:r w:rsidRPr="00602024">
        <w:rPr>
          <w:b/>
          <w:bCs/>
          <w:u w:val="single"/>
        </w:rPr>
        <w:t>Les autorisations requises pour ouvrir et exploiter un laboratoire, et le contrôle de l’activité</w:t>
      </w:r>
    </w:p>
    <w:p w14:paraId="1B598FA7" w14:textId="77777777" w:rsidR="00550168" w:rsidRPr="00F84EA8" w:rsidRDefault="00550168" w:rsidP="00550168">
      <w:pPr>
        <w:pStyle w:val="Default"/>
        <w:jc w:val="both"/>
      </w:pPr>
    </w:p>
    <w:p w14:paraId="55E8AE0B" w14:textId="77777777" w:rsidR="00550168" w:rsidRDefault="00550168" w:rsidP="00F84EA8">
      <w:pPr>
        <w:pStyle w:val="Default"/>
        <w:jc w:val="both"/>
      </w:pPr>
    </w:p>
    <w:p w14:paraId="24BF8DBB" w14:textId="576A5686" w:rsidR="003775D4" w:rsidRPr="00012652" w:rsidRDefault="00012652" w:rsidP="003775D4">
      <w:pPr>
        <w:pStyle w:val="Default"/>
        <w:numPr>
          <w:ilvl w:val="0"/>
          <w:numId w:val="12"/>
        </w:numPr>
        <w:jc w:val="both"/>
      </w:pPr>
      <w:r>
        <w:t>Le</w:t>
      </w:r>
      <w:r w:rsidR="003775D4" w:rsidRPr="00012652">
        <w:t xml:space="preserve"> laboratoire est inscrit sous le nom d’un unique médecin ou pharmacien spécialiste</w:t>
      </w:r>
      <w:r w:rsidRPr="00012652">
        <w:t xml:space="preserve"> (y compris si le biologiste est le salarié d’un employeur non biologiste)</w:t>
      </w:r>
      <w:r w:rsidR="003775D4" w:rsidRPr="00012652">
        <w:t>.</w:t>
      </w:r>
      <w:r w:rsidR="005074A0" w:rsidRPr="00012652">
        <w:rPr>
          <w:color w:val="00B0F0"/>
        </w:rPr>
        <w:t xml:space="preserve"> </w:t>
      </w:r>
    </w:p>
    <w:p w14:paraId="7FFE73BB" w14:textId="77777777" w:rsidR="003775D4" w:rsidRDefault="003775D4" w:rsidP="003775D4">
      <w:pPr>
        <w:pStyle w:val="Default"/>
        <w:ind w:left="720"/>
        <w:jc w:val="both"/>
      </w:pPr>
    </w:p>
    <w:p w14:paraId="57027F49" w14:textId="143E90E6" w:rsidR="00EE22F2" w:rsidRDefault="00FE37DC" w:rsidP="003775D4">
      <w:pPr>
        <w:pStyle w:val="Default"/>
        <w:ind w:left="720"/>
        <w:jc w:val="both"/>
      </w:pPr>
      <w:r>
        <w:t>Il n’existe pas de seuil</w:t>
      </w:r>
      <w:r w:rsidR="003775D4">
        <w:t xml:space="preserve"> </w:t>
      </w:r>
      <w:r w:rsidR="00EE22F2">
        <w:t xml:space="preserve">(nombre d’actes / chiffre d’affaires) </w:t>
      </w:r>
      <w:r w:rsidR="003775D4">
        <w:t>à partir d</w:t>
      </w:r>
      <w:r>
        <w:t>uquel</w:t>
      </w:r>
      <w:r w:rsidR="003775D4">
        <w:t xml:space="preserve"> l’embau</w:t>
      </w:r>
      <w:r w:rsidR="00EE22F2">
        <w:t>che de biolo</w:t>
      </w:r>
      <w:r w:rsidR="003775D4">
        <w:t xml:space="preserve">gistes supplémentaires </w:t>
      </w:r>
      <w:r>
        <w:t>serait imposée</w:t>
      </w:r>
      <w:r w:rsidR="00EE22F2">
        <w:t xml:space="preserve">. </w:t>
      </w:r>
    </w:p>
    <w:p w14:paraId="2B18E94F" w14:textId="77777777" w:rsidR="00EE22F2" w:rsidRDefault="00EE22F2" w:rsidP="00EE22F2">
      <w:pPr>
        <w:pStyle w:val="Default"/>
        <w:jc w:val="both"/>
      </w:pPr>
    </w:p>
    <w:p w14:paraId="2F1DDD2F" w14:textId="77777777" w:rsidR="00EE22F2" w:rsidRDefault="00EE22F2" w:rsidP="00EE22F2">
      <w:pPr>
        <w:pStyle w:val="Default"/>
        <w:jc w:val="both"/>
        <w:rPr>
          <w:bCs/>
        </w:rPr>
      </w:pPr>
    </w:p>
    <w:p w14:paraId="52C63CB7" w14:textId="0FA62513" w:rsidR="00EE22F2" w:rsidRPr="00FE37DC" w:rsidRDefault="00EE22F2" w:rsidP="0086578C">
      <w:pPr>
        <w:pStyle w:val="Default"/>
        <w:numPr>
          <w:ilvl w:val="0"/>
          <w:numId w:val="21"/>
        </w:numPr>
        <w:jc w:val="both"/>
        <w:rPr>
          <w:bCs/>
        </w:rPr>
      </w:pPr>
      <w:r w:rsidRPr="00FE37DC">
        <w:rPr>
          <w:bCs/>
        </w:rPr>
        <w:t xml:space="preserve">Un agrément habilitant </w:t>
      </w:r>
      <w:r w:rsidR="00FE37DC">
        <w:rPr>
          <w:bCs/>
        </w:rPr>
        <w:t xml:space="preserve">les biologistes </w:t>
      </w:r>
      <w:r w:rsidRPr="00FE37DC">
        <w:rPr>
          <w:bCs/>
        </w:rPr>
        <w:t>à pratiquer et exploiter le laboratoire leur est délivré par une commission spéciale du ministère de la Santé</w:t>
      </w:r>
      <w:r w:rsidR="00FE37DC">
        <w:rPr>
          <w:bCs/>
        </w:rPr>
        <w:t>,</w:t>
      </w:r>
      <w:r w:rsidRPr="00FE37DC">
        <w:rPr>
          <w:bCs/>
        </w:rPr>
        <w:t xml:space="preserve"> avec au surplus, pour les pharmaciens, </w:t>
      </w:r>
      <w:r w:rsidR="00FE37DC">
        <w:rPr>
          <w:bCs/>
        </w:rPr>
        <w:t xml:space="preserve">l’intervention de </w:t>
      </w:r>
      <w:r w:rsidRPr="00FE37DC">
        <w:rPr>
          <w:bCs/>
        </w:rPr>
        <w:t xml:space="preserve">l’avis d’un comité </w:t>
      </w:r>
      <w:r w:rsidR="00FE37DC" w:rsidRPr="00FE37DC">
        <w:rPr>
          <w:bCs/>
        </w:rPr>
        <w:t xml:space="preserve">(d’évaluation des compétences) </w:t>
      </w:r>
      <w:r w:rsidRPr="00FE37DC">
        <w:rPr>
          <w:bCs/>
        </w:rPr>
        <w:t>désigné par l’Ordre des Pharmaciens.</w:t>
      </w:r>
      <w:r w:rsidR="005074A0" w:rsidRPr="00FE37DC">
        <w:rPr>
          <w:bCs/>
        </w:rPr>
        <w:t xml:space="preserve"> </w:t>
      </w:r>
    </w:p>
    <w:p w14:paraId="75BB57A2" w14:textId="77777777" w:rsidR="00EE22F2" w:rsidRDefault="00EE22F2" w:rsidP="00EE22F2">
      <w:pPr>
        <w:pStyle w:val="Default"/>
        <w:jc w:val="both"/>
      </w:pPr>
    </w:p>
    <w:p w14:paraId="0467394F" w14:textId="77777777" w:rsidR="00FE37DC" w:rsidRDefault="00FE37DC" w:rsidP="00EE22F2">
      <w:pPr>
        <w:pStyle w:val="Default"/>
        <w:jc w:val="both"/>
      </w:pPr>
    </w:p>
    <w:p w14:paraId="7586A90E" w14:textId="35638478" w:rsidR="003775D4" w:rsidRDefault="00EE22F2" w:rsidP="00F84EA8">
      <w:pPr>
        <w:pStyle w:val="Default"/>
        <w:numPr>
          <w:ilvl w:val="0"/>
          <w:numId w:val="21"/>
        </w:numPr>
        <w:jc w:val="both"/>
      </w:pPr>
      <w:r>
        <w:t xml:space="preserve">Est en phase d’élaboration un système d’accréditation ; </w:t>
      </w:r>
      <w:r w:rsidR="005C55B5">
        <w:t>l’accréditation</w:t>
      </w:r>
      <w:r>
        <w:t xml:space="preserve"> </w:t>
      </w:r>
      <w:r w:rsidR="005C55B5">
        <w:t>aurait vocation à</w:t>
      </w:r>
      <w:r>
        <w:t xml:space="preserve"> </w:t>
      </w:r>
      <w:r w:rsidR="005C55B5">
        <w:t xml:space="preserve">être </w:t>
      </w:r>
      <w:r>
        <w:t>délivré</w:t>
      </w:r>
      <w:r w:rsidR="005C55B5">
        <w:t>e</w:t>
      </w:r>
      <w:r>
        <w:t xml:space="preserve"> par le ministère de la santé.</w:t>
      </w:r>
    </w:p>
    <w:p w14:paraId="015C476E" w14:textId="77777777" w:rsidR="009B20BB" w:rsidRDefault="009B20BB" w:rsidP="009B20BB">
      <w:pPr>
        <w:pStyle w:val="Default"/>
        <w:ind w:left="720"/>
        <w:jc w:val="both"/>
      </w:pPr>
    </w:p>
    <w:p w14:paraId="4C2CEE5F" w14:textId="77777777" w:rsidR="009B20BB" w:rsidRDefault="009B20BB" w:rsidP="009B20BB">
      <w:pPr>
        <w:pStyle w:val="Default"/>
        <w:ind w:left="720"/>
        <w:jc w:val="both"/>
      </w:pPr>
    </w:p>
    <w:p w14:paraId="51EAED97" w14:textId="77777777" w:rsidR="00F34B53" w:rsidRDefault="002B0ADD" w:rsidP="00602024">
      <w:pPr>
        <w:pStyle w:val="Default"/>
        <w:numPr>
          <w:ilvl w:val="0"/>
          <w:numId w:val="12"/>
        </w:numPr>
        <w:jc w:val="both"/>
      </w:pPr>
      <w:r>
        <w:lastRenderedPageBreak/>
        <w:t>Le biologiste</w:t>
      </w:r>
      <w:r w:rsidR="00602024">
        <w:t xml:space="preserve"> </w:t>
      </w:r>
      <w:r>
        <w:t>est</w:t>
      </w:r>
      <w:r w:rsidR="00602024">
        <w:t xml:space="preserve"> soumis au</w:t>
      </w:r>
      <w:r>
        <w:t>x</w:t>
      </w:r>
      <w:r w:rsidR="00602024">
        <w:t xml:space="preserve"> contrôl</w:t>
      </w:r>
      <w:r>
        <w:t>es</w:t>
      </w:r>
      <w:r w:rsidR="00602024">
        <w:t xml:space="preserve">, et le cas échéant aux sanctions : </w:t>
      </w:r>
    </w:p>
    <w:p w14:paraId="72C1A12E" w14:textId="77777777" w:rsidR="009B20BB" w:rsidRDefault="009B20BB" w:rsidP="009B20BB">
      <w:pPr>
        <w:pStyle w:val="Default"/>
        <w:ind w:left="720"/>
        <w:jc w:val="both"/>
      </w:pPr>
    </w:p>
    <w:p w14:paraId="3CA99E1C" w14:textId="24BB4C0C" w:rsidR="00602024" w:rsidRDefault="00EE22F2" w:rsidP="009B20BB">
      <w:pPr>
        <w:pStyle w:val="Default"/>
        <w:numPr>
          <w:ilvl w:val="0"/>
          <w:numId w:val="10"/>
        </w:numPr>
        <w:ind w:left="1134"/>
        <w:jc w:val="both"/>
      </w:pPr>
      <w:r>
        <w:t xml:space="preserve">à titre principal, </w:t>
      </w:r>
      <w:r w:rsidR="00602024">
        <w:t>du C</w:t>
      </w:r>
      <w:r w:rsidR="00F34B53" w:rsidRPr="00F84EA8">
        <w:t>onseil de l’ordre</w:t>
      </w:r>
      <w:r w:rsidR="006D059E">
        <w:t xml:space="preserve"> dont il relève </w:t>
      </w:r>
      <w:r w:rsidR="00602024">
        <w:t xml:space="preserve">; </w:t>
      </w:r>
    </w:p>
    <w:p w14:paraId="5223735C" w14:textId="77777777" w:rsidR="00602024" w:rsidRDefault="00602024" w:rsidP="009B20BB">
      <w:pPr>
        <w:pStyle w:val="Default"/>
        <w:ind w:left="1134"/>
        <w:jc w:val="both"/>
      </w:pPr>
    </w:p>
    <w:p w14:paraId="48216A2C" w14:textId="4CCF59FB" w:rsidR="002B0ADD" w:rsidRPr="00EE22F2" w:rsidRDefault="00EE22F2" w:rsidP="00EE22F2">
      <w:pPr>
        <w:pStyle w:val="Default"/>
        <w:numPr>
          <w:ilvl w:val="0"/>
          <w:numId w:val="10"/>
        </w:numPr>
        <w:spacing w:after="34"/>
        <w:ind w:left="1134"/>
        <w:jc w:val="both"/>
      </w:pPr>
      <w:r>
        <w:t xml:space="preserve">et, parfois, </w:t>
      </w:r>
      <w:r w:rsidR="006D059E">
        <w:t>du ministère de la santé</w:t>
      </w:r>
      <w:r w:rsidR="002B0ADD">
        <w:t>.</w:t>
      </w:r>
    </w:p>
    <w:p w14:paraId="44F2FD44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38EAE708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26ADE2C4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77E15044" w14:textId="77777777" w:rsidR="00F34B53" w:rsidRPr="00F84EA8" w:rsidRDefault="002B0ADD" w:rsidP="002B0ADD">
      <w:pPr>
        <w:pStyle w:val="Default"/>
        <w:jc w:val="both"/>
      </w:pPr>
      <w:r>
        <w:rPr>
          <w:b/>
          <w:bCs/>
        </w:rPr>
        <w:t xml:space="preserve">6 – </w:t>
      </w:r>
      <w:r w:rsidRPr="00B83AC7">
        <w:rPr>
          <w:b/>
          <w:bCs/>
          <w:u w:val="single"/>
        </w:rPr>
        <w:t>L’analyse</w:t>
      </w:r>
      <w:r w:rsidR="00F34B53" w:rsidRPr="00B83AC7">
        <w:rPr>
          <w:b/>
          <w:bCs/>
          <w:u w:val="single"/>
        </w:rPr>
        <w:t xml:space="preserve"> médicale</w:t>
      </w:r>
    </w:p>
    <w:p w14:paraId="19D14375" w14:textId="77777777" w:rsidR="00F34B53" w:rsidRDefault="00F34B53" w:rsidP="00F84EA8">
      <w:pPr>
        <w:pStyle w:val="Default"/>
        <w:jc w:val="both"/>
      </w:pPr>
    </w:p>
    <w:p w14:paraId="0C1591A2" w14:textId="77777777" w:rsidR="002B0ADD" w:rsidRDefault="002B0ADD" w:rsidP="00F84EA8">
      <w:pPr>
        <w:pStyle w:val="Default"/>
        <w:jc w:val="both"/>
      </w:pPr>
    </w:p>
    <w:p w14:paraId="579EB7FD" w14:textId="45658AFE" w:rsidR="008E13FE" w:rsidRDefault="008E13FE" w:rsidP="008E13FE">
      <w:pPr>
        <w:pStyle w:val="Default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Un biologiste peut réaliser des analyses sans prescription préalable, à la demande du patient, mais la conséquence </w:t>
      </w:r>
      <w:r w:rsidR="005C55B5">
        <w:rPr>
          <w:rFonts w:cs="Arial"/>
        </w:rPr>
        <w:t xml:space="preserve">en sera qu’aucune prise en charge de </w:t>
      </w:r>
      <w:r w:rsidR="00FE37DC">
        <w:rPr>
          <w:rFonts w:cs="Arial"/>
        </w:rPr>
        <w:t xml:space="preserve">l’examen par </w:t>
      </w:r>
      <w:r w:rsidR="005C55B5">
        <w:rPr>
          <w:rFonts w:cs="Arial"/>
        </w:rPr>
        <w:t>la sécurité sociale</w:t>
      </w:r>
      <w:r>
        <w:rPr>
          <w:rFonts w:cs="Arial"/>
        </w:rPr>
        <w:t xml:space="preserve"> ne pourra intervenir.</w:t>
      </w:r>
    </w:p>
    <w:p w14:paraId="07179E93" w14:textId="77777777" w:rsidR="008E13FE" w:rsidRDefault="008E13FE" w:rsidP="00EE22F2">
      <w:pPr>
        <w:pStyle w:val="Default"/>
        <w:jc w:val="both"/>
      </w:pPr>
    </w:p>
    <w:p w14:paraId="302B0F32" w14:textId="77777777" w:rsidR="008E13FE" w:rsidRDefault="008E13FE" w:rsidP="00EE22F2">
      <w:pPr>
        <w:pStyle w:val="Default"/>
        <w:jc w:val="both"/>
      </w:pPr>
    </w:p>
    <w:p w14:paraId="6380BEB9" w14:textId="77777777" w:rsidR="008E13FE" w:rsidRDefault="008E13FE" w:rsidP="00EE22F2">
      <w:pPr>
        <w:pStyle w:val="Default"/>
        <w:numPr>
          <w:ilvl w:val="0"/>
          <w:numId w:val="15"/>
        </w:numPr>
        <w:jc w:val="both"/>
      </w:pPr>
      <w:r>
        <w:t>Lorsqu’un examen est réalisé sur la base d’une prescription médicale, s</w:t>
      </w:r>
      <w:r w:rsidR="00EE22F2">
        <w:t xml:space="preserve">eul le prescripteur peut </w:t>
      </w:r>
      <w:r>
        <w:t>modifier la teneur des analyses demandées : le biologiste n’a aucun pouvoir de modification de la prescription.</w:t>
      </w:r>
    </w:p>
    <w:p w14:paraId="6DE7C84B" w14:textId="77777777" w:rsidR="008E13FE" w:rsidRDefault="008E13FE" w:rsidP="008E13FE">
      <w:pPr>
        <w:pStyle w:val="Default"/>
        <w:ind w:left="720"/>
        <w:jc w:val="both"/>
      </w:pPr>
    </w:p>
    <w:p w14:paraId="6FAEA70F" w14:textId="6FFBE838" w:rsidR="004426EE" w:rsidRPr="008E13FE" w:rsidRDefault="008E13FE" w:rsidP="008E13FE">
      <w:pPr>
        <w:pStyle w:val="Default"/>
        <w:ind w:left="720"/>
        <w:jc w:val="both"/>
      </w:pPr>
      <w:r>
        <w:t xml:space="preserve"> </w:t>
      </w:r>
    </w:p>
    <w:p w14:paraId="290A4132" w14:textId="3C9D74C7" w:rsidR="00EE22F2" w:rsidRDefault="006D059E" w:rsidP="004426EE">
      <w:pPr>
        <w:pStyle w:val="Default"/>
        <w:numPr>
          <w:ilvl w:val="0"/>
          <w:numId w:val="11"/>
        </w:numPr>
        <w:jc w:val="both"/>
      </w:pPr>
      <w:r>
        <w:t xml:space="preserve">Malgré </w:t>
      </w:r>
      <w:r w:rsidR="004426EE">
        <w:t>des formations distinctes, il n’existe pas de différence entre les médecins et les pharmaciens biologistes en ce qui concerne la réalisation des actes</w:t>
      </w:r>
      <w:r w:rsidR="008E13FE">
        <w:t xml:space="preserve">, la rémunération des examens, </w:t>
      </w:r>
      <w:r w:rsidR="00EE22F2">
        <w:t>les responsabilités encourues</w:t>
      </w:r>
      <w:r w:rsidR="008E13FE">
        <w:t xml:space="preserve"> ou encore les perspectives professionnelles</w:t>
      </w:r>
      <w:r w:rsidR="00EE22F2">
        <w:t>.</w:t>
      </w:r>
    </w:p>
    <w:p w14:paraId="4DDCC3A4" w14:textId="77777777" w:rsidR="00EE22F2" w:rsidRDefault="00EE22F2" w:rsidP="00EE22F2">
      <w:pPr>
        <w:pStyle w:val="Default"/>
        <w:ind w:left="360"/>
        <w:jc w:val="both"/>
      </w:pPr>
    </w:p>
    <w:p w14:paraId="1A4BCFFB" w14:textId="746ECBA3" w:rsidR="004426EE" w:rsidRDefault="00EE22F2" w:rsidP="008E13FE">
      <w:pPr>
        <w:pStyle w:val="Default"/>
        <w:tabs>
          <w:tab w:val="left" w:pos="709"/>
        </w:tabs>
        <w:ind w:left="709"/>
        <w:jc w:val="both"/>
      </w:pPr>
      <w:r w:rsidRPr="00EE22F2">
        <w:t>L</w:t>
      </w:r>
      <w:r>
        <w:t xml:space="preserve">’unique </w:t>
      </w:r>
      <w:r w:rsidR="005C55B5">
        <w:t>nuance à ce principe</w:t>
      </w:r>
      <w:r>
        <w:t xml:space="preserve"> </w:t>
      </w:r>
      <w:r w:rsidR="005C55B5">
        <w:t>tient</w:t>
      </w:r>
      <w:r>
        <w:t xml:space="preserve"> à ce que l</w:t>
      </w:r>
      <w:r w:rsidRPr="00EE22F2">
        <w:t xml:space="preserve">es centres de transfusion sont </w:t>
      </w:r>
      <w:r w:rsidR="008E13FE">
        <w:t>placés sous la supervision d’un m</w:t>
      </w:r>
      <w:r w:rsidRPr="00EE22F2">
        <w:t>édecin biologiste ou hémobiologiste ou hématologue</w:t>
      </w:r>
      <w:r w:rsidR="008E13FE">
        <w:t>, alors que les p</w:t>
      </w:r>
      <w:r w:rsidRPr="00EE22F2">
        <w:t xml:space="preserve">harmaciens </w:t>
      </w:r>
      <w:r w:rsidR="008E13FE">
        <w:t xml:space="preserve">biologistes </w:t>
      </w:r>
      <w:r w:rsidR="00FE37DC">
        <w:t>resten</w:t>
      </w:r>
      <w:r w:rsidRPr="00EE22F2">
        <w:t>t totalement</w:t>
      </w:r>
      <w:r w:rsidR="005C55B5">
        <w:t xml:space="preserve"> étrangers aux banques du sang</w:t>
      </w:r>
      <w:r w:rsidRPr="00EE22F2">
        <w:t>.</w:t>
      </w:r>
    </w:p>
    <w:p w14:paraId="3CB55C59" w14:textId="2E0899AA" w:rsidR="00F34B53" w:rsidRPr="00F84EA8" w:rsidRDefault="00F34B53" w:rsidP="002B0ADD">
      <w:pPr>
        <w:pStyle w:val="Default"/>
        <w:ind w:left="360"/>
        <w:jc w:val="both"/>
      </w:pPr>
    </w:p>
    <w:p w14:paraId="6DB29F06" w14:textId="77777777" w:rsidR="004426EE" w:rsidRDefault="004426EE" w:rsidP="004426EE">
      <w:pPr>
        <w:pStyle w:val="Default"/>
        <w:ind w:left="708"/>
        <w:jc w:val="both"/>
      </w:pPr>
    </w:p>
    <w:p w14:paraId="788B9BD1" w14:textId="72ABE7AB" w:rsidR="00F34B53" w:rsidRDefault="00F34B53" w:rsidP="004426EE">
      <w:pPr>
        <w:pStyle w:val="Default"/>
        <w:numPr>
          <w:ilvl w:val="0"/>
          <w:numId w:val="15"/>
        </w:numPr>
        <w:jc w:val="both"/>
      </w:pPr>
      <w:r w:rsidRPr="00F84EA8">
        <w:t xml:space="preserve">La </w:t>
      </w:r>
      <w:r w:rsidRPr="004426EE">
        <w:rPr>
          <w:u w:val="single"/>
        </w:rPr>
        <w:t>responsabilité</w:t>
      </w:r>
      <w:r w:rsidRPr="00F84EA8">
        <w:t xml:space="preserve"> du biologiste </w:t>
      </w:r>
      <w:r w:rsidR="004426EE">
        <w:t xml:space="preserve">concerne l’intégralité </w:t>
      </w:r>
      <w:r w:rsidR="00EE22F2">
        <w:t>des phases pré-analytique, analytique et post-analytique</w:t>
      </w:r>
      <w:r w:rsidR="00FE37DC">
        <w:t xml:space="preserve"> de l’examen</w:t>
      </w:r>
      <w:r w:rsidR="004426EE">
        <w:t>.</w:t>
      </w:r>
    </w:p>
    <w:p w14:paraId="1EE59DD5" w14:textId="77777777" w:rsidR="004426EE" w:rsidRPr="00F84EA8" w:rsidRDefault="004426EE" w:rsidP="004426EE">
      <w:pPr>
        <w:pStyle w:val="Default"/>
        <w:ind w:left="708"/>
        <w:jc w:val="both"/>
      </w:pPr>
    </w:p>
    <w:p w14:paraId="69E4C66C" w14:textId="77777777" w:rsidR="00F34B53" w:rsidRDefault="00F34B53" w:rsidP="00F84EA8">
      <w:pPr>
        <w:pStyle w:val="Default"/>
        <w:jc w:val="both"/>
      </w:pPr>
    </w:p>
    <w:p w14:paraId="089D1978" w14:textId="77777777" w:rsidR="004426EE" w:rsidRPr="00F84EA8" w:rsidRDefault="004426EE" w:rsidP="00F84EA8">
      <w:pPr>
        <w:pStyle w:val="Default"/>
        <w:jc w:val="both"/>
      </w:pPr>
    </w:p>
    <w:p w14:paraId="0DE6CA38" w14:textId="7524CCF8" w:rsidR="00F34B53" w:rsidRPr="00F84EA8" w:rsidRDefault="00F34B53" w:rsidP="00F84EA8">
      <w:pPr>
        <w:pStyle w:val="Default"/>
        <w:jc w:val="both"/>
      </w:pPr>
      <w:r w:rsidRPr="00F84EA8">
        <w:rPr>
          <w:b/>
          <w:bCs/>
        </w:rPr>
        <w:t xml:space="preserve">7 – </w:t>
      </w:r>
      <w:r w:rsidR="004426EE" w:rsidRPr="004426EE">
        <w:rPr>
          <w:b/>
          <w:bCs/>
          <w:u w:val="single"/>
        </w:rPr>
        <w:t>P</w:t>
      </w:r>
      <w:r w:rsidR="006D059E">
        <w:rPr>
          <w:b/>
          <w:bCs/>
          <w:u w:val="single"/>
        </w:rPr>
        <w:t>rise</w:t>
      </w:r>
      <w:r w:rsidRPr="004426EE">
        <w:rPr>
          <w:b/>
          <w:bCs/>
          <w:u w:val="single"/>
        </w:rPr>
        <w:t xml:space="preserve"> en charge du coût des examens</w:t>
      </w:r>
      <w:r w:rsidRPr="00F84EA8">
        <w:rPr>
          <w:b/>
          <w:bCs/>
        </w:rPr>
        <w:t xml:space="preserve"> </w:t>
      </w:r>
    </w:p>
    <w:p w14:paraId="69E86D9B" w14:textId="77777777" w:rsidR="004426EE" w:rsidRDefault="004426EE" w:rsidP="00F84EA8">
      <w:pPr>
        <w:pStyle w:val="Default"/>
        <w:spacing w:after="25"/>
        <w:jc w:val="both"/>
      </w:pPr>
    </w:p>
    <w:p w14:paraId="1AFBE933" w14:textId="77777777" w:rsidR="008E13FE" w:rsidRPr="008E13FE" w:rsidRDefault="008E13FE" w:rsidP="00F84EA8">
      <w:pPr>
        <w:pStyle w:val="Default"/>
        <w:spacing w:after="25"/>
        <w:jc w:val="both"/>
      </w:pPr>
    </w:p>
    <w:p w14:paraId="070E4612" w14:textId="00369763" w:rsidR="00FE37DC" w:rsidRPr="00FE37DC" w:rsidRDefault="008E13FE" w:rsidP="008E13F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Bookman Old Style" w:hAnsi="Bookman Old Style" w:cs="Bookman Old Style"/>
        </w:rPr>
        <w:t xml:space="preserve">Existe un système de sécurité sociale qui assure (si l’examen est </w:t>
      </w:r>
      <w:r w:rsidRPr="00FE37DC">
        <w:rPr>
          <w:rFonts w:ascii="Bookman Old Style" w:hAnsi="Bookman Old Style" w:cs="Bookman Old Style"/>
        </w:rPr>
        <w:t xml:space="preserve">réalisé sur prescription) la prise en charge de </w:t>
      </w:r>
      <w:r w:rsidR="00305CBB" w:rsidRPr="00FE37DC">
        <w:rPr>
          <w:rFonts w:ascii="Bookman Old Style" w:hAnsi="Bookman Old Style" w:cs="Bookman Old Style"/>
        </w:rPr>
        <w:t xml:space="preserve">+/- </w:t>
      </w:r>
      <w:r w:rsidRPr="00FE37DC">
        <w:rPr>
          <w:rFonts w:ascii="Bookman Old Style" w:hAnsi="Bookman Old Style" w:cs="Bookman Old Style"/>
        </w:rPr>
        <w:t>70% du coût de l’examen, tout ou partie du reste à charge pouvant être ensuite</w:t>
      </w:r>
      <w:r w:rsidR="00FE37DC">
        <w:rPr>
          <w:rFonts w:ascii="Bookman Old Style" w:hAnsi="Bookman Old Style" w:cs="Bookman Old Style"/>
        </w:rPr>
        <w:t xml:space="preserve">, le cas échéant, </w:t>
      </w:r>
      <w:bookmarkStart w:id="0" w:name="_GoBack"/>
      <w:bookmarkEnd w:id="0"/>
      <w:r w:rsidRPr="00FE37DC">
        <w:rPr>
          <w:rFonts w:ascii="Bookman Old Style" w:hAnsi="Bookman Old Style" w:cs="Bookman Old Style"/>
          <w:bCs/>
        </w:rPr>
        <w:t>couvert par les assurances privées et mutuelles diverses.</w:t>
      </w:r>
      <w:r w:rsidR="00305CBB" w:rsidRPr="00FE37DC">
        <w:rPr>
          <w:rFonts w:ascii="Bookman Old Style" w:hAnsi="Bookman Old Style" w:cs="Bookman Old Style"/>
          <w:bCs/>
        </w:rPr>
        <w:t xml:space="preserve"> </w:t>
      </w:r>
    </w:p>
    <w:p w14:paraId="09896E27" w14:textId="77777777" w:rsidR="00FE37DC" w:rsidRPr="00FE37DC" w:rsidRDefault="00FE37DC" w:rsidP="00FE37DC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78C1093" w14:textId="0702CDEB" w:rsidR="008E13FE" w:rsidRPr="00FE37DC" w:rsidRDefault="00FE37DC" w:rsidP="00FE37DC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E37DC">
        <w:rPr>
          <w:rFonts w:ascii="Bookman Old Style" w:hAnsi="Bookman Old Style" w:cs="Bookman Old Style"/>
          <w:bCs/>
        </w:rPr>
        <w:t xml:space="preserve">Certaines assurances et mutuelles assurent une couverture totale à leurs adhérents, </w:t>
      </w:r>
      <w:r w:rsidR="003B1AD4" w:rsidRPr="00FE37DC">
        <w:rPr>
          <w:rFonts w:ascii="Bookman Old Style" w:hAnsi="Bookman Old Style" w:cs="Bookman Old Style"/>
          <w:bCs/>
        </w:rPr>
        <w:t>indépendamment de la sécu</w:t>
      </w:r>
      <w:r w:rsidRPr="00FE37DC">
        <w:rPr>
          <w:rFonts w:ascii="Bookman Old Style" w:hAnsi="Bookman Old Style" w:cs="Bookman Old Style"/>
          <w:bCs/>
        </w:rPr>
        <w:t>rité sociale.</w:t>
      </w:r>
    </w:p>
    <w:p w14:paraId="7364A014" w14:textId="77777777" w:rsidR="008E13FE" w:rsidRPr="00FE37DC" w:rsidRDefault="008E13FE" w:rsidP="008E13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E37DC">
        <w:rPr>
          <w:rFonts w:ascii="Bookman Old Style" w:hAnsi="Bookman Old Style" w:cs="Bookman Old Style"/>
        </w:rPr>
        <w:t> </w:t>
      </w:r>
    </w:p>
    <w:p w14:paraId="3EF9AD68" w14:textId="77777777" w:rsidR="008E13FE" w:rsidRDefault="008E13FE" w:rsidP="008E13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765E26CF" w14:textId="32C53DFD" w:rsidR="008E13FE" w:rsidRPr="008E13FE" w:rsidRDefault="008E13FE" w:rsidP="008E13F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Bookman Old Style" w:hAnsi="Bookman Old Style" w:cs="Bookman Old Style"/>
        </w:rPr>
        <w:t xml:space="preserve">Ce système est </w:t>
      </w:r>
      <w:r w:rsidR="005C55B5">
        <w:rPr>
          <w:rFonts w:ascii="Bookman Old Style" w:hAnsi="Bookman Old Style" w:cs="Bookman Old Style"/>
        </w:rPr>
        <w:t xml:space="preserve">supposé </w:t>
      </w:r>
      <w:r>
        <w:rPr>
          <w:rFonts w:ascii="Bookman Old Style" w:hAnsi="Bookman Old Style" w:cs="Bookman Old Style"/>
        </w:rPr>
        <w:t xml:space="preserve">fonctionner en considération de tarifs imposés. </w:t>
      </w:r>
    </w:p>
    <w:p w14:paraId="606D1AB7" w14:textId="77777777" w:rsidR="008E13FE" w:rsidRPr="008E13FE" w:rsidRDefault="008E13FE" w:rsidP="008E13F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03C120F3" w14:textId="10B7640A" w:rsidR="00DC1BC6" w:rsidRPr="002216E7" w:rsidRDefault="008E13FE" w:rsidP="002216E7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Calibri"/>
        </w:rPr>
      </w:pPr>
      <w:r w:rsidRPr="008E13FE">
        <w:rPr>
          <w:rFonts w:ascii="Bookman Old Style" w:hAnsi="Bookman Old Style" w:cs="Calibri"/>
        </w:rPr>
        <w:t xml:space="preserve">Cependant, en pratique, </w:t>
      </w:r>
      <w:r>
        <w:rPr>
          <w:rFonts w:ascii="Bookman Old Style" w:hAnsi="Bookman Old Style" w:cs="Calibri"/>
        </w:rPr>
        <w:t xml:space="preserve">faute de surveillance et de sanctions, les </w:t>
      </w:r>
      <w:r w:rsidRPr="002216E7">
        <w:rPr>
          <w:rFonts w:ascii="Bookman Old Style" w:hAnsi="Bookman Old Style" w:cs="Calibri"/>
        </w:rPr>
        <w:t>remises sont fréquemment pratiquées par les biologistes.</w:t>
      </w:r>
    </w:p>
    <w:p w14:paraId="6CE5E62B" w14:textId="77777777" w:rsidR="009B20BB" w:rsidRDefault="009B20BB" w:rsidP="002216E7">
      <w:pPr>
        <w:pStyle w:val="Default"/>
        <w:jc w:val="both"/>
      </w:pPr>
    </w:p>
    <w:p w14:paraId="53E7EF5F" w14:textId="77777777" w:rsidR="005C55B5" w:rsidRPr="002216E7" w:rsidRDefault="005C55B5" w:rsidP="002216E7">
      <w:pPr>
        <w:pStyle w:val="Default"/>
        <w:jc w:val="both"/>
      </w:pPr>
    </w:p>
    <w:p w14:paraId="2319AAE0" w14:textId="77777777" w:rsidR="00DC1BC6" w:rsidRPr="002216E7" w:rsidRDefault="00DC1BC6" w:rsidP="002216E7">
      <w:pPr>
        <w:pStyle w:val="Default"/>
        <w:jc w:val="both"/>
      </w:pPr>
    </w:p>
    <w:p w14:paraId="2ABD0760" w14:textId="0A59EF4A" w:rsidR="00F34B53" w:rsidRPr="002216E7" w:rsidRDefault="00F34B53" w:rsidP="002216E7">
      <w:pPr>
        <w:pStyle w:val="Default"/>
        <w:numPr>
          <w:ilvl w:val="0"/>
          <w:numId w:val="17"/>
        </w:numPr>
        <w:jc w:val="both"/>
      </w:pPr>
      <w:r w:rsidRPr="002216E7">
        <w:rPr>
          <w:b/>
          <w:bCs/>
        </w:rPr>
        <w:t xml:space="preserve">- </w:t>
      </w:r>
      <w:r w:rsidRPr="002216E7">
        <w:rPr>
          <w:b/>
          <w:bCs/>
          <w:u w:val="single"/>
        </w:rPr>
        <w:t>Organisation et détention des laboratoires</w:t>
      </w:r>
    </w:p>
    <w:p w14:paraId="30D0C9F7" w14:textId="77777777" w:rsidR="00DC1BC6" w:rsidRPr="002216E7" w:rsidRDefault="00DC1BC6" w:rsidP="002216E7">
      <w:pPr>
        <w:pStyle w:val="Default"/>
        <w:jc w:val="both"/>
        <w:rPr>
          <w:b/>
          <w:bCs/>
        </w:rPr>
      </w:pPr>
    </w:p>
    <w:p w14:paraId="54E0C546" w14:textId="77777777" w:rsidR="00DC1BC6" w:rsidRPr="002216E7" w:rsidRDefault="00DC1BC6" w:rsidP="002216E7">
      <w:pPr>
        <w:pStyle w:val="Default"/>
        <w:jc w:val="both"/>
      </w:pPr>
    </w:p>
    <w:p w14:paraId="39FBD584" w14:textId="70E6010C" w:rsidR="002216E7" w:rsidRPr="006C630A" w:rsidRDefault="002216E7" w:rsidP="006C630A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C630A">
        <w:rPr>
          <w:rFonts w:ascii="Bookman Old Style" w:hAnsi="Bookman Old Style" w:cs="Bookman Old Style"/>
        </w:rPr>
        <w:t xml:space="preserve">Les laboratoires privés peuvent être </w:t>
      </w:r>
      <w:r w:rsidR="006C630A" w:rsidRPr="006C630A">
        <w:rPr>
          <w:rFonts w:ascii="Bookman Old Style" w:hAnsi="Bookman Old Style" w:cs="Bookman Old Style"/>
        </w:rPr>
        <w:t xml:space="preserve">indifféremment </w:t>
      </w:r>
      <w:r w:rsidRPr="006C630A">
        <w:rPr>
          <w:rFonts w:ascii="Bookman Old Style" w:hAnsi="Bookman Old Style" w:cs="Bookman Old Style"/>
        </w:rPr>
        <w:t xml:space="preserve">détenus par des personnes physiques ou par des sociétés ou </w:t>
      </w:r>
      <w:r w:rsidR="006C630A" w:rsidRPr="006C630A">
        <w:rPr>
          <w:rFonts w:ascii="Bookman Old Style" w:hAnsi="Bookman Old Style" w:cs="Bookman Old Style"/>
        </w:rPr>
        <w:t xml:space="preserve">encore </w:t>
      </w:r>
      <w:r w:rsidRPr="006C630A">
        <w:rPr>
          <w:rFonts w:ascii="Bookman Old Style" w:hAnsi="Bookman Old Style" w:cs="Bookman Old Style"/>
        </w:rPr>
        <w:t>par des as</w:t>
      </w:r>
      <w:r w:rsidR="006C630A" w:rsidRPr="006C630A">
        <w:rPr>
          <w:rFonts w:ascii="Bookman Old Style" w:hAnsi="Bookman Old Style" w:cs="Bookman Old Style"/>
        </w:rPr>
        <w:t>sociations.</w:t>
      </w:r>
      <w:r w:rsidRPr="006C630A">
        <w:rPr>
          <w:rFonts w:ascii="Bookman Old Style" w:hAnsi="Bookman Old Style" w:cs="Bookman Old Style"/>
        </w:rPr>
        <w:t> </w:t>
      </w:r>
    </w:p>
    <w:p w14:paraId="23E0B660" w14:textId="77777777" w:rsidR="006C630A" w:rsidRPr="006C630A" w:rsidRDefault="006C630A" w:rsidP="006C63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3CD18D5D" w14:textId="714816C7" w:rsidR="006C630A" w:rsidRPr="006C630A" w:rsidRDefault="006C630A" w:rsidP="006C630A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Calibri"/>
        </w:rPr>
      </w:pPr>
      <w:r w:rsidRPr="006C630A">
        <w:rPr>
          <w:rFonts w:ascii="Bookman Old Style" w:hAnsi="Bookman Old Style" w:cs="Calibri"/>
        </w:rPr>
        <w:t xml:space="preserve">Il n’existe pas </w:t>
      </w:r>
      <w:r>
        <w:rPr>
          <w:rFonts w:ascii="Bookman Old Style" w:hAnsi="Bookman Old Style" w:cs="Calibri"/>
        </w:rPr>
        <w:t>de règle interdisant la détention de laboratoires par les biologistes médicaux : un biologiste exerçant peut ainsi n’être que le salarié d’un propriétaire non biologiste.</w:t>
      </w:r>
    </w:p>
    <w:p w14:paraId="759EB7D7" w14:textId="77777777" w:rsidR="006C630A" w:rsidRDefault="006C630A" w:rsidP="002216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14:paraId="0EF0AFE1" w14:textId="77777777" w:rsidR="002216E7" w:rsidRPr="002216E7" w:rsidRDefault="002216E7" w:rsidP="002216E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216E7">
        <w:rPr>
          <w:rFonts w:ascii="Bookman Old Style" w:hAnsi="Bookman Old Style" w:cs="Bookman Old Style"/>
        </w:rPr>
        <w:t> </w:t>
      </w:r>
    </w:p>
    <w:p w14:paraId="35616FC4" w14:textId="6950E5FB" w:rsidR="002216E7" w:rsidRPr="006C630A" w:rsidRDefault="006C630A" w:rsidP="006C630A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6C630A">
        <w:rPr>
          <w:rFonts w:ascii="Bookman Old Style" w:hAnsi="Bookman Old Style" w:cs="Bookman Old Style"/>
        </w:rPr>
        <w:t>L</w:t>
      </w:r>
      <w:r w:rsidR="002216E7" w:rsidRPr="006C630A">
        <w:rPr>
          <w:rFonts w:ascii="Bookman Old Style" w:hAnsi="Bookman Old Style" w:cs="Bookman Old Style"/>
        </w:rPr>
        <w:t xml:space="preserve">’indépendance du biologiste </w:t>
      </w:r>
      <w:r>
        <w:rPr>
          <w:rFonts w:ascii="Bookman Old Style" w:hAnsi="Bookman Old Style" w:cs="Bookman Old Style"/>
        </w:rPr>
        <w:t>n’est</w:t>
      </w:r>
      <w:r w:rsidR="005C55B5">
        <w:rPr>
          <w:rFonts w:ascii="Bookman Old Style" w:hAnsi="Bookman Old Style" w:cs="Bookman Old Style"/>
        </w:rPr>
        <w:t>, en pratique,</w:t>
      </w:r>
      <w:r>
        <w:rPr>
          <w:rFonts w:ascii="Bookman Old Style" w:hAnsi="Bookman Old Style" w:cs="Bookman Old Style"/>
        </w:rPr>
        <w:t xml:space="preserve"> aucunement garantie.</w:t>
      </w:r>
    </w:p>
    <w:p w14:paraId="551BC46E" w14:textId="77777777" w:rsidR="006C630A" w:rsidRPr="006C630A" w:rsidRDefault="006C630A" w:rsidP="006C63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64C4B0E5" w14:textId="3EDE1E06" w:rsidR="002216E7" w:rsidRDefault="006C630A" w:rsidP="006C630A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Bookman Old Style"/>
        </w:rPr>
      </w:pPr>
      <w:r w:rsidRPr="006C630A">
        <w:rPr>
          <w:rFonts w:ascii="Bookman Old Style" w:hAnsi="Bookman Old Style" w:cs="Calibri"/>
        </w:rPr>
        <w:t xml:space="preserve">Que ce soit </w:t>
      </w:r>
      <w:r w:rsidR="002216E7" w:rsidRPr="006C630A">
        <w:rPr>
          <w:rFonts w:ascii="Bookman Old Style" w:hAnsi="Bookman Old Style" w:cs="Bookman Old Style"/>
        </w:rPr>
        <w:t xml:space="preserve">à l'hôpital ou </w:t>
      </w:r>
      <w:r w:rsidR="005C55B5">
        <w:rPr>
          <w:rFonts w:ascii="Bookman Old Style" w:hAnsi="Bookman Old Style" w:cs="Bookman Old Style"/>
        </w:rPr>
        <w:t>au sein d</w:t>
      </w:r>
      <w:r>
        <w:rPr>
          <w:rFonts w:ascii="Bookman Old Style" w:hAnsi="Bookman Old Style" w:cs="Bookman Old Style"/>
        </w:rPr>
        <w:t>es laboratoires détenus par d</w:t>
      </w:r>
      <w:r w:rsidR="002216E7" w:rsidRPr="006C630A">
        <w:rPr>
          <w:rFonts w:ascii="Bookman Old Style" w:hAnsi="Bookman Old Style" w:cs="Bookman Old Style"/>
        </w:rPr>
        <w:t xml:space="preserve">es sociétés, le biologiste n'a pas l'exclusivité des décisions </w:t>
      </w:r>
      <w:r w:rsidR="005C55B5">
        <w:rPr>
          <w:rFonts w:ascii="Bookman Old Style" w:hAnsi="Bookman Old Style" w:cs="Bookman Old Style"/>
        </w:rPr>
        <w:t>y compris</w:t>
      </w:r>
      <w:r w:rsidR="002216E7" w:rsidRPr="006C630A">
        <w:rPr>
          <w:rFonts w:ascii="Bookman Old Style" w:hAnsi="Bookman Old Style" w:cs="Bookman Old Style"/>
        </w:rPr>
        <w:t xml:space="preserve"> </w:t>
      </w:r>
      <w:r w:rsidR="005C55B5">
        <w:rPr>
          <w:rFonts w:ascii="Bookman Old Style" w:hAnsi="Bookman Old Style" w:cs="Bookman Old Style"/>
        </w:rPr>
        <w:t>d’ordre médical ; de plus,</w:t>
      </w:r>
      <w:r>
        <w:rPr>
          <w:rFonts w:ascii="Bookman Old Style" w:hAnsi="Bookman Old Style" w:cs="Bookman Old Style"/>
        </w:rPr>
        <w:t xml:space="preserve"> peuvent parfois primer sur l</w:t>
      </w:r>
      <w:r w:rsidR="005C55B5">
        <w:rPr>
          <w:rFonts w:ascii="Bookman Old Style" w:hAnsi="Bookman Old Style" w:cs="Bookman Old Style"/>
        </w:rPr>
        <w:t>es enjeux de santé des patients</w:t>
      </w:r>
      <w:r>
        <w:rPr>
          <w:rFonts w:ascii="Bookman Old Style" w:hAnsi="Bookman Old Style" w:cs="Bookman Old Style"/>
        </w:rPr>
        <w:t xml:space="preserve"> l</w:t>
      </w:r>
      <w:r w:rsidR="002216E7" w:rsidRPr="006C630A">
        <w:rPr>
          <w:rFonts w:ascii="Bookman Old Style" w:hAnsi="Bookman Old Style" w:cs="Bookman Old Style"/>
        </w:rPr>
        <w:t xml:space="preserve">es </w:t>
      </w:r>
      <w:r>
        <w:rPr>
          <w:rFonts w:ascii="Bookman Old Style" w:hAnsi="Bookman Old Style" w:cs="Bookman Old Style"/>
        </w:rPr>
        <w:t>considérations</w:t>
      </w:r>
      <w:r w:rsidR="002216E7" w:rsidRPr="006C630A">
        <w:rPr>
          <w:rFonts w:ascii="Bookman Old Style" w:hAnsi="Bookman Old Style" w:cs="Bookman Old Style"/>
        </w:rPr>
        <w:t xml:space="preserve"> financières.</w:t>
      </w:r>
    </w:p>
    <w:p w14:paraId="223ECA9C" w14:textId="77777777" w:rsidR="006C630A" w:rsidRDefault="006C630A" w:rsidP="006C630A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Bookman Old Style"/>
        </w:rPr>
      </w:pPr>
    </w:p>
    <w:p w14:paraId="3533E7FB" w14:textId="77F638AA" w:rsidR="00C45E75" w:rsidRPr="006C630A" w:rsidRDefault="006C630A" w:rsidP="006C630A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Par ailleurs, y compris dans les laboratoires où le biologiste est seul maître de son outil de travail, l’environnement concurrentiel et les contraintes de coûts peuvent rendre cette « indépendance » illusoire.</w:t>
      </w:r>
    </w:p>
    <w:sectPr w:rsidR="00C45E75" w:rsidRPr="006C630A" w:rsidSect="00E02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26B82"/>
    <w:multiLevelType w:val="hybridMultilevel"/>
    <w:tmpl w:val="0B4482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856"/>
    <w:multiLevelType w:val="hybridMultilevel"/>
    <w:tmpl w:val="98DE1FB4"/>
    <w:lvl w:ilvl="0" w:tplc="3DB817BA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C229D"/>
    <w:multiLevelType w:val="hybridMultilevel"/>
    <w:tmpl w:val="AC7245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83F"/>
    <w:multiLevelType w:val="hybridMultilevel"/>
    <w:tmpl w:val="9DB0D352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44F0"/>
    <w:multiLevelType w:val="hybridMultilevel"/>
    <w:tmpl w:val="2BC82516"/>
    <w:lvl w:ilvl="0" w:tplc="6FF81F3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4038"/>
    <w:multiLevelType w:val="hybridMultilevel"/>
    <w:tmpl w:val="A74A4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0A37"/>
    <w:multiLevelType w:val="hybridMultilevel"/>
    <w:tmpl w:val="852A22C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68BB"/>
    <w:multiLevelType w:val="hybridMultilevel"/>
    <w:tmpl w:val="64CEC61E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53C"/>
    <w:multiLevelType w:val="multilevel"/>
    <w:tmpl w:val="3DF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A1D55"/>
    <w:multiLevelType w:val="hybridMultilevel"/>
    <w:tmpl w:val="F39E74AC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4058"/>
    <w:multiLevelType w:val="hybridMultilevel"/>
    <w:tmpl w:val="16FC0A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00614"/>
    <w:multiLevelType w:val="hybridMultilevel"/>
    <w:tmpl w:val="99ACE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946"/>
    <w:multiLevelType w:val="hybridMultilevel"/>
    <w:tmpl w:val="836085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F577D5"/>
    <w:multiLevelType w:val="hybridMultilevel"/>
    <w:tmpl w:val="0F6267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25172"/>
    <w:multiLevelType w:val="hybridMultilevel"/>
    <w:tmpl w:val="9E720BDE"/>
    <w:lvl w:ilvl="0" w:tplc="3DB817BA">
      <w:start w:val="2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362A7"/>
    <w:multiLevelType w:val="multilevel"/>
    <w:tmpl w:val="D2A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E4C98"/>
    <w:multiLevelType w:val="hybridMultilevel"/>
    <w:tmpl w:val="63D410FA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82C80"/>
    <w:multiLevelType w:val="hybridMultilevel"/>
    <w:tmpl w:val="82567C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B4E5B"/>
    <w:multiLevelType w:val="hybridMultilevel"/>
    <w:tmpl w:val="80C8D58E"/>
    <w:lvl w:ilvl="0" w:tplc="71A8CED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4CE1"/>
    <w:multiLevelType w:val="hybridMultilevel"/>
    <w:tmpl w:val="40347BD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A3E30"/>
    <w:multiLevelType w:val="hybridMultilevel"/>
    <w:tmpl w:val="5CAA4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4"/>
  </w:num>
  <w:num w:numId="7">
    <w:abstractNumId w:val="21"/>
  </w:num>
  <w:num w:numId="8">
    <w:abstractNumId w:val="13"/>
  </w:num>
  <w:num w:numId="9">
    <w:abstractNumId w:val="6"/>
  </w:num>
  <w:num w:numId="10">
    <w:abstractNumId w:val="7"/>
  </w:num>
  <w:num w:numId="11">
    <w:abstractNumId w:val="18"/>
  </w:num>
  <w:num w:numId="12">
    <w:abstractNumId w:val="1"/>
  </w:num>
  <w:num w:numId="13">
    <w:abstractNumId w:val="20"/>
  </w:num>
  <w:num w:numId="14">
    <w:abstractNumId w:val="10"/>
  </w:num>
  <w:num w:numId="15">
    <w:abstractNumId w:val="11"/>
  </w:num>
  <w:num w:numId="16">
    <w:abstractNumId w:val="3"/>
  </w:num>
  <w:num w:numId="17">
    <w:abstractNumId w:val="1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B"/>
    <w:rsid w:val="00012652"/>
    <w:rsid w:val="000359AE"/>
    <w:rsid w:val="00200FB6"/>
    <w:rsid w:val="002216E7"/>
    <w:rsid w:val="002B0ADD"/>
    <w:rsid w:val="002C1814"/>
    <w:rsid w:val="002F09B3"/>
    <w:rsid w:val="00305CBB"/>
    <w:rsid w:val="00372E4E"/>
    <w:rsid w:val="0037752E"/>
    <w:rsid w:val="003775D4"/>
    <w:rsid w:val="003B1AD4"/>
    <w:rsid w:val="003F55F1"/>
    <w:rsid w:val="004426EE"/>
    <w:rsid w:val="0046050B"/>
    <w:rsid w:val="005074A0"/>
    <w:rsid w:val="00550168"/>
    <w:rsid w:val="005C55B5"/>
    <w:rsid w:val="00602024"/>
    <w:rsid w:val="006C630A"/>
    <w:rsid w:val="006D059E"/>
    <w:rsid w:val="00705432"/>
    <w:rsid w:val="0073370B"/>
    <w:rsid w:val="00833E66"/>
    <w:rsid w:val="00847E50"/>
    <w:rsid w:val="0085713C"/>
    <w:rsid w:val="008C1CC0"/>
    <w:rsid w:val="008E13FE"/>
    <w:rsid w:val="008F563B"/>
    <w:rsid w:val="009B20BB"/>
    <w:rsid w:val="00A53AB8"/>
    <w:rsid w:val="00AA534E"/>
    <w:rsid w:val="00B05978"/>
    <w:rsid w:val="00B17D41"/>
    <w:rsid w:val="00B40812"/>
    <w:rsid w:val="00B71FE2"/>
    <w:rsid w:val="00B83AC7"/>
    <w:rsid w:val="00C32F1A"/>
    <w:rsid w:val="00C45E75"/>
    <w:rsid w:val="00C658FC"/>
    <w:rsid w:val="00D773BF"/>
    <w:rsid w:val="00DA6A5B"/>
    <w:rsid w:val="00DB11FC"/>
    <w:rsid w:val="00DC1BC6"/>
    <w:rsid w:val="00DE5A24"/>
    <w:rsid w:val="00DF79C9"/>
    <w:rsid w:val="00E02BE5"/>
    <w:rsid w:val="00EE091D"/>
    <w:rsid w:val="00EE22F2"/>
    <w:rsid w:val="00F34B53"/>
    <w:rsid w:val="00F71254"/>
    <w:rsid w:val="00F83938"/>
    <w:rsid w:val="00F84EA8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22E83"/>
  <w14:defaultImageDpi w14:val="300"/>
  <w15:docId w15:val="{95968784-2241-4595-BEBA-390B2958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C181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C1814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2C1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">
    <w:name w:val="first"/>
    <w:basedOn w:val="Normal"/>
    <w:rsid w:val="002C181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5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3BF"/>
    <w:pPr>
      <w:ind w:left="720"/>
      <w:contextualSpacing/>
    </w:pPr>
  </w:style>
  <w:style w:type="paragraph" w:customStyle="1" w:styleId="Default">
    <w:name w:val="Default"/>
    <w:rsid w:val="00F34B5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6020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024"/>
  </w:style>
  <w:style w:type="character" w:customStyle="1" w:styleId="CommentaireCar">
    <w:name w:val="Commentaire Car"/>
    <w:basedOn w:val="Policepardfaut"/>
    <w:link w:val="Commentaire"/>
    <w:uiPriority w:val="99"/>
    <w:semiHidden/>
    <w:rsid w:val="006020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02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0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24"/>
    <w:rPr>
      <w:rFonts w:ascii="Lucida Grande" w:hAnsi="Lucida Grande" w:cs="Lucida Grande"/>
      <w:sz w:val="18"/>
      <w:szCs w:val="18"/>
    </w:rPr>
  </w:style>
  <w:style w:type="character" w:customStyle="1" w:styleId="articlecontent">
    <w:name w:val="articlecontent"/>
    <w:basedOn w:val="Policepardfaut"/>
    <w:rsid w:val="00F7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4696</Characters>
  <Application>Microsoft Office Word</Application>
  <DocSecurity>4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Lussan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Paul-Henri Job</dc:creator>
  <cp:lastModifiedBy>Paul-Henri JOB</cp:lastModifiedBy>
  <cp:revision>2</cp:revision>
  <cp:lastPrinted>2018-10-17T08:09:00Z</cp:lastPrinted>
  <dcterms:created xsi:type="dcterms:W3CDTF">2018-10-17T08:17:00Z</dcterms:created>
  <dcterms:modified xsi:type="dcterms:W3CDTF">2018-10-17T08:17:00Z</dcterms:modified>
</cp:coreProperties>
</file>