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62F3C" w14:textId="77777777" w:rsidR="00833E66" w:rsidRPr="00F84EA8" w:rsidRDefault="00833E66" w:rsidP="00F84EA8">
      <w:pPr>
        <w:jc w:val="center"/>
        <w:rPr>
          <w:rFonts w:ascii="Bookman Old Style" w:hAnsi="Bookman Old Style"/>
          <w:b/>
          <w:color w:val="FF0000"/>
          <w:sz w:val="28"/>
          <w:szCs w:val="28"/>
          <w:u w:val="single"/>
        </w:rPr>
      </w:pPr>
      <w:r w:rsidRPr="00F84EA8">
        <w:rPr>
          <w:rFonts w:ascii="Bookman Old Style" w:hAnsi="Bookman Old Style"/>
          <w:b/>
          <w:color w:val="FF0000"/>
          <w:sz w:val="28"/>
          <w:szCs w:val="28"/>
          <w:u w:val="single"/>
        </w:rPr>
        <w:t>La pratique de la biologie en</w:t>
      </w:r>
      <w:r w:rsidR="00F34B53" w:rsidRPr="00F84EA8">
        <w:rPr>
          <w:rFonts w:ascii="Bookman Old Style" w:hAnsi="Bookman Old Style"/>
          <w:b/>
          <w:color w:val="FF0000"/>
          <w:sz w:val="28"/>
          <w:szCs w:val="28"/>
          <w:u w:val="single"/>
        </w:rPr>
        <w:t xml:space="preserve"> </w:t>
      </w:r>
      <w:r w:rsidR="0005424A">
        <w:rPr>
          <w:rFonts w:ascii="Bookman Old Style" w:hAnsi="Bookman Old Style"/>
          <w:b/>
          <w:color w:val="FF0000"/>
          <w:sz w:val="28"/>
          <w:szCs w:val="28"/>
          <w:u w:val="single"/>
        </w:rPr>
        <w:t>Belgique</w:t>
      </w:r>
    </w:p>
    <w:p w14:paraId="43DEDEF2" w14:textId="77777777" w:rsidR="00833E66" w:rsidRPr="00B71FE2" w:rsidRDefault="00833E66" w:rsidP="00F84EA8">
      <w:pPr>
        <w:jc w:val="both"/>
        <w:rPr>
          <w:rFonts w:ascii="Bookman Old Style" w:hAnsi="Bookman Old Style"/>
        </w:rPr>
      </w:pPr>
    </w:p>
    <w:p w14:paraId="3EC996E9" w14:textId="77777777" w:rsidR="00F34B53" w:rsidRDefault="00F34B53" w:rsidP="00F84EA8">
      <w:pPr>
        <w:pStyle w:val="Default"/>
        <w:jc w:val="both"/>
      </w:pPr>
    </w:p>
    <w:p w14:paraId="56AF4927" w14:textId="77777777" w:rsidR="00C32F1A" w:rsidRDefault="00C32F1A" w:rsidP="00F84EA8">
      <w:pPr>
        <w:pStyle w:val="Default"/>
        <w:jc w:val="both"/>
      </w:pPr>
    </w:p>
    <w:p w14:paraId="1D963536" w14:textId="77777777" w:rsidR="00F34B53" w:rsidRPr="00F84EA8" w:rsidRDefault="00F34B53" w:rsidP="00F84EA8">
      <w:pPr>
        <w:pStyle w:val="Default"/>
        <w:jc w:val="both"/>
        <w:rPr>
          <w:b/>
          <w:bCs/>
        </w:rPr>
      </w:pPr>
      <w:r w:rsidRPr="00F84EA8">
        <w:rPr>
          <w:b/>
          <w:bCs/>
        </w:rPr>
        <w:t xml:space="preserve">1 – </w:t>
      </w:r>
      <w:r w:rsidRPr="00F84EA8">
        <w:rPr>
          <w:b/>
          <w:bCs/>
          <w:u w:val="single"/>
        </w:rPr>
        <w:t>Terminologie propre à la profession</w:t>
      </w:r>
    </w:p>
    <w:p w14:paraId="26841C81" w14:textId="77777777" w:rsidR="00F34B53" w:rsidRPr="00F84EA8" w:rsidRDefault="00F34B53" w:rsidP="00F84EA8">
      <w:pPr>
        <w:pStyle w:val="Default"/>
        <w:jc w:val="both"/>
        <w:rPr>
          <w:bCs/>
          <w:sz w:val="28"/>
          <w:szCs w:val="28"/>
        </w:rPr>
      </w:pPr>
    </w:p>
    <w:p w14:paraId="35464A12" w14:textId="77777777" w:rsidR="00F84EA8" w:rsidRDefault="00F84EA8" w:rsidP="00F84EA8">
      <w:pPr>
        <w:pStyle w:val="Default"/>
        <w:jc w:val="both"/>
        <w:rPr>
          <w:bCs/>
        </w:rPr>
      </w:pPr>
    </w:p>
    <w:p w14:paraId="649459C5" w14:textId="77777777" w:rsidR="00F84EA8" w:rsidRDefault="00F84EA8" w:rsidP="00F84EA8">
      <w:pPr>
        <w:pStyle w:val="Default"/>
        <w:numPr>
          <w:ilvl w:val="0"/>
          <w:numId w:val="7"/>
        </w:numPr>
        <w:jc w:val="both"/>
      </w:pPr>
      <w:r w:rsidRPr="0005424A">
        <w:rPr>
          <w:bCs/>
          <w:u w:val="single"/>
        </w:rPr>
        <w:t>La profession</w:t>
      </w:r>
      <w:r w:rsidRPr="0005424A">
        <w:rPr>
          <w:bCs/>
        </w:rPr>
        <w:t xml:space="preserve"> est </w:t>
      </w:r>
      <w:r w:rsidR="00B40812" w:rsidRPr="0005424A">
        <w:rPr>
          <w:bCs/>
        </w:rPr>
        <w:t>qualifiée de</w:t>
      </w:r>
      <w:r w:rsidRPr="0005424A">
        <w:rPr>
          <w:bCs/>
        </w:rPr>
        <w:t xml:space="preserve"> « </w:t>
      </w:r>
      <w:r w:rsidR="00F34B53" w:rsidRPr="0005424A">
        <w:rPr>
          <w:i/>
          <w:color w:val="auto"/>
        </w:rPr>
        <w:t>biologie clinique</w:t>
      </w:r>
      <w:r w:rsidRPr="0005424A">
        <w:rPr>
          <w:i/>
          <w:color w:val="auto"/>
        </w:rPr>
        <w:t> </w:t>
      </w:r>
      <w:r w:rsidRPr="0005424A">
        <w:rPr>
          <w:color w:val="auto"/>
        </w:rPr>
        <w:t>»</w:t>
      </w:r>
      <w:r w:rsidR="0005424A">
        <w:rPr>
          <w:color w:val="auto"/>
        </w:rPr>
        <w:t>.</w:t>
      </w:r>
    </w:p>
    <w:p w14:paraId="2A44D47A" w14:textId="77777777" w:rsidR="00AA534E" w:rsidRPr="000E235D" w:rsidRDefault="00AA534E" w:rsidP="00F84EA8">
      <w:pPr>
        <w:pStyle w:val="Default"/>
        <w:jc w:val="both"/>
        <w:rPr>
          <w:color w:val="auto"/>
        </w:rPr>
      </w:pPr>
    </w:p>
    <w:p w14:paraId="2D98141A" w14:textId="77777777" w:rsidR="0005424A" w:rsidRPr="000E235D" w:rsidRDefault="0005424A" w:rsidP="00F84EA8">
      <w:pPr>
        <w:pStyle w:val="Default"/>
        <w:jc w:val="both"/>
        <w:rPr>
          <w:color w:val="auto"/>
        </w:rPr>
      </w:pPr>
    </w:p>
    <w:p w14:paraId="3E4803BC" w14:textId="6279BF75" w:rsidR="0005424A" w:rsidRPr="000E235D" w:rsidRDefault="00F84EA8" w:rsidP="00F84EA8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0E235D">
        <w:rPr>
          <w:color w:val="auto"/>
          <w:u w:val="single"/>
        </w:rPr>
        <w:t>Le biologiste</w:t>
      </w:r>
      <w:r w:rsidRPr="000E235D">
        <w:rPr>
          <w:color w:val="auto"/>
        </w:rPr>
        <w:t xml:space="preserve"> est identifié comme </w:t>
      </w:r>
      <w:r w:rsidR="000E235D">
        <w:rPr>
          <w:color w:val="auto"/>
        </w:rPr>
        <w:t>« </w:t>
      </w:r>
      <w:r w:rsidR="0005424A" w:rsidRPr="000E235D">
        <w:rPr>
          <w:color w:val="auto"/>
        </w:rPr>
        <w:t xml:space="preserve">médecin </w:t>
      </w:r>
      <w:r w:rsidR="003E09B5" w:rsidRPr="000E235D">
        <w:rPr>
          <w:color w:val="auto"/>
        </w:rPr>
        <w:t>spécialiste en bio-pathologie</w:t>
      </w:r>
      <w:r w:rsidR="000E235D">
        <w:rPr>
          <w:color w:val="auto"/>
        </w:rPr>
        <w:t> »</w:t>
      </w:r>
      <w:r w:rsidR="0005424A" w:rsidRPr="000E235D">
        <w:rPr>
          <w:color w:val="auto"/>
        </w:rPr>
        <w:t xml:space="preserve"> ou comme </w:t>
      </w:r>
      <w:r w:rsidR="000E235D">
        <w:rPr>
          <w:color w:val="auto"/>
        </w:rPr>
        <w:t>« </w:t>
      </w:r>
      <w:r w:rsidR="0005424A" w:rsidRPr="000E235D">
        <w:rPr>
          <w:color w:val="auto"/>
        </w:rPr>
        <w:t xml:space="preserve">pharmacien </w:t>
      </w:r>
      <w:r w:rsidR="003E09B5" w:rsidRPr="000E235D">
        <w:rPr>
          <w:color w:val="auto"/>
        </w:rPr>
        <w:t xml:space="preserve">spécialisé en </w:t>
      </w:r>
      <w:r w:rsidR="0005424A" w:rsidRPr="000E235D">
        <w:rPr>
          <w:color w:val="auto"/>
        </w:rPr>
        <w:t>biologie</w:t>
      </w:r>
      <w:r w:rsidR="003E09B5" w:rsidRPr="000E235D">
        <w:rPr>
          <w:color w:val="auto"/>
        </w:rPr>
        <w:t xml:space="preserve"> clinique</w:t>
      </w:r>
      <w:r w:rsidR="000E235D">
        <w:rPr>
          <w:color w:val="auto"/>
        </w:rPr>
        <w:t> »</w:t>
      </w:r>
      <w:r w:rsidR="0005424A" w:rsidRPr="000E235D">
        <w:rPr>
          <w:color w:val="auto"/>
        </w:rPr>
        <w:t>.</w:t>
      </w:r>
    </w:p>
    <w:p w14:paraId="6BC4186A" w14:textId="77777777" w:rsidR="00F34B53" w:rsidRPr="000E235D" w:rsidRDefault="00F34B53" w:rsidP="00F84EA8">
      <w:pPr>
        <w:pStyle w:val="Default"/>
        <w:jc w:val="both"/>
        <w:rPr>
          <w:rFonts w:ascii="Arial" w:hAnsi="Arial" w:cs="Arial"/>
          <w:color w:val="auto"/>
        </w:rPr>
      </w:pPr>
    </w:p>
    <w:p w14:paraId="5CE98188" w14:textId="77777777" w:rsidR="00B17D41" w:rsidRDefault="00B17D41" w:rsidP="00F84EA8">
      <w:pPr>
        <w:pStyle w:val="Default"/>
        <w:jc w:val="both"/>
        <w:rPr>
          <w:rFonts w:ascii="Arial" w:hAnsi="Arial" w:cs="Arial"/>
        </w:rPr>
      </w:pPr>
    </w:p>
    <w:p w14:paraId="051B3552" w14:textId="77777777" w:rsidR="00F84EA8" w:rsidRPr="000E235D" w:rsidRDefault="00F84EA8" w:rsidP="00F84EA8">
      <w:pPr>
        <w:pStyle w:val="Default"/>
        <w:numPr>
          <w:ilvl w:val="0"/>
          <w:numId w:val="9"/>
        </w:numPr>
        <w:jc w:val="both"/>
        <w:rPr>
          <w:rFonts w:cs="Arial"/>
        </w:rPr>
      </w:pPr>
      <w:r w:rsidRPr="002A2BEC">
        <w:rPr>
          <w:rFonts w:cs="Arial"/>
          <w:u w:val="single"/>
        </w:rPr>
        <w:t>Le laboratoire</w:t>
      </w:r>
      <w:r w:rsidRPr="002A2BEC">
        <w:rPr>
          <w:rFonts w:cs="Arial"/>
        </w:rPr>
        <w:t xml:space="preserve"> est appelé « </w:t>
      </w:r>
      <w:r w:rsidRPr="000E235D">
        <w:rPr>
          <w:rFonts w:cs="Arial"/>
          <w:i/>
          <w:color w:val="auto"/>
        </w:rPr>
        <w:t xml:space="preserve">laboratoire </w:t>
      </w:r>
      <w:r w:rsidR="0005424A" w:rsidRPr="000E235D">
        <w:rPr>
          <w:rFonts w:cs="Arial"/>
          <w:i/>
          <w:color w:val="auto"/>
        </w:rPr>
        <w:t>de biologie</w:t>
      </w:r>
      <w:r w:rsidRPr="000E235D">
        <w:rPr>
          <w:rFonts w:cs="Arial"/>
          <w:i/>
          <w:color w:val="auto"/>
        </w:rPr>
        <w:t xml:space="preserve"> </w:t>
      </w:r>
      <w:r w:rsidR="002A2BEC" w:rsidRPr="000E235D">
        <w:rPr>
          <w:rFonts w:cs="Arial"/>
          <w:i/>
          <w:color w:val="auto"/>
        </w:rPr>
        <w:t>clinique</w:t>
      </w:r>
      <w:r w:rsidRPr="000E235D">
        <w:rPr>
          <w:rFonts w:cs="Arial"/>
          <w:color w:val="auto"/>
        </w:rPr>
        <w:t> »</w:t>
      </w:r>
    </w:p>
    <w:p w14:paraId="7FD94860" w14:textId="77777777" w:rsidR="00F34B53" w:rsidRPr="000E235D" w:rsidRDefault="00F34B53" w:rsidP="00F84EA8">
      <w:pPr>
        <w:pStyle w:val="Default"/>
        <w:jc w:val="both"/>
        <w:rPr>
          <w:rFonts w:cs="Arial"/>
        </w:rPr>
      </w:pPr>
    </w:p>
    <w:p w14:paraId="4DBA96EA" w14:textId="77777777" w:rsidR="002A2BEC" w:rsidRDefault="002A2BEC" w:rsidP="00F84EA8">
      <w:pPr>
        <w:pStyle w:val="Default"/>
        <w:jc w:val="both"/>
        <w:rPr>
          <w:rFonts w:eastAsia="Times New Roman" w:cs="Times New Roman"/>
        </w:rPr>
      </w:pPr>
    </w:p>
    <w:p w14:paraId="0A3C7B95" w14:textId="77777777" w:rsidR="00550168" w:rsidRPr="00F84EA8" w:rsidRDefault="00550168" w:rsidP="00F84EA8">
      <w:pPr>
        <w:pStyle w:val="Default"/>
        <w:jc w:val="both"/>
      </w:pPr>
    </w:p>
    <w:p w14:paraId="4D5DBE2C" w14:textId="77777777" w:rsidR="00F34B53" w:rsidRPr="00F84EA8" w:rsidRDefault="00F34B53" w:rsidP="00F84EA8">
      <w:pPr>
        <w:pStyle w:val="Default"/>
        <w:jc w:val="both"/>
      </w:pPr>
    </w:p>
    <w:p w14:paraId="20557CEC" w14:textId="77777777" w:rsidR="00F34B53" w:rsidRDefault="00F34B53" w:rsidP="00F84EA8">
      <w:pPr>
        <w:pStyle w:val="Default"/>
        <w:jc w:val="both"/>
        <w:rPr>
          <w:b/>
          <w:bCs/>
        </w:rPr>
      </w:pPr>
      <w:r w:rsidRPr="00F84EA8">
        <w:rPr>
          <w:b/>
          <w:bCs/>
        </w:rPr>
        <w:t xml:space="preserve">2 – </w:t>
      </w:r>
      <w:r w:rsidR="00B17D41" w:rsidRPr="00602024">
        <w:rPr>
          <w:b/>
          <w:bCs/>
          <w:u w:val="single"/>
        </w:rPr>
        <w:t>Dispositions</w:t>
      </w:r>
      <w:r w:rsidRPr="00602024">
        <w:rPr>
          <w:b/>
          <w:bCs/>
          <w:u w:val="single"/>
        </w:rPr>
        <w:t xml:space="preserve"> organisant l’exercice de la biologie</w:t>
      </w:r>
      <w:r w:rsidRPr="00F84EA8">
        <w:rPr>
          <w:b/>
          <w:bCs/>
        </w:rPr>
        <w:t xml:space="preserve"> </w:t>
      </w:r>
    </w:p>
    <w:p w14:paraId="0AA62289" w14:textId="77777777" w:rsidR="00B17D41" w:rsidRPr="00B40812" w:rsidRDefault="00B17D41" w:rsidP="00F84EA8">
      <w:pPr>
        <w:pStyle w:val="Default"/>
        <w:jc w:val="both"/>
        <w:rPr>
          <w:bCs/>
        </w:rPr>
      </w:pPr>
    </w:p>
    <w:p w14:paraId="2287891C" w14:textId="77777777" w:rsidR="00B17D41" w:rsidRPr="0005424A" w:rsidRDefault="00B17D41" w:rsidP="00F84EA8">
      <w:pPr>
        <w:pStyle w:val="Default"/>
        <w:jc w:val="both"/>
        <w:rPr>
          <w:bCs/>
        </w:rPr>
      </w:pPr>
    </w:p>
    <w:p w14:paraId="44A3B882" w14:textId="77777777" w:rsidR="00B40812" w:rsidRDefault="00B40812" w:rsidP="00917D9F">
      <w:pPr>
        <w:pStyle w:val="Default"/>
        <w:numPr>
          <w:ilvl w:val="0"/>
          <w:numId w:val="9"/>
        </w:numPr>
        <w:jc w:val="both"/>
        <w:rPr>
          <w:bCs/>
        </w:rPr>
      </w:pPr>
      <w:r w:rsidRPr="0005424A">
        <w:rPr>
          <w:bCs/>
        </w:rPr>
        <w:t>La profession est principalement régie par</w:t>
      </w:r>
      <w:r w:rsidR="00953E86" w:rsidRPr="0005424A">
        <w:rPr>
          <w:bCs/>
        </w:rPr>
        <w:t xml:space="preserve"> les dispositions générales suivantes</w:t>
      </w:r>
      <w:r w:rsidR="0037752E" w:rsidRPr="0005424A">
        <w:rPr>
          <w:bCs/>
        </w:rPr>
        <w:t> :</w:t>
      </w:r>
    </w:p>
    <w:p w14:paraId="57EA3C0D" w14:textId="77777777" w:rsidR="00BD7755" w:rsidRDefault="00BD7755" w:rsidP="00BD7755">
      <w:pPr>
        <w:pStyle w:val="Default"/>
        <w:jc w:val="both"/>
        <w:rPr>
          <w:bCs/>
        </w:rPr>
      </w:pPr>
    </w:p>
    <w:p w14:paraId="500E9CFB" w14:textId="77777777" w:rsidR="00BD7755" w:rsidRPr="000E235D" w:rsidRDefault="00BD7755" w:rsidP="000E235D">
      <w:pPr>
        <w:pStyle w:val="Default"/>
        <w:numPr>
          <w:ilvl w:val="0"/>
          <w:numId w:val="10"/>
        </w:numPr>
        <w:ind w:left="1134"/>
        <w:jc w:val="both"/>
        <w:rPr>
          <w:bCs/>
          <w:color w:val="auto"/>
        </w:rPr>
      </w:pPr>
      <w:r w:rsidRPr="000E235D">
        <w:rPr>
          <w:bCs/>
          <w:color w:val="auto"/>
        </w:rPr>
        <w:t xml:space="preserve">L’arrêté royal du 14 septembre 1984 fixant la nomenclature des prestations de santé remboursées, en tout ou partie, par l’assurance soins de santé ; </w:t>
      </w:r>
    </w:p>
    <w:p w14:paraId="5BA9365A" w14:textId="77777777" w:rsidR="00B17D41" w:rsidRPr="0005424A" w:rsidRDefault="00B17D41" w:rsidP="000E235D">
      <w:pPr>
        <w:pStyle w:val="Default"/>
        <w:ind w:left="1134"/>
        <w:jc w:val="both"/>
      </w:pPr>
    </w:p>
    <w:p w14:paraId="05970D7D" w14:textId="77777777" w:rsidR="00B40812" w:rsidRPr="0005424A" w:rsidRDefault="0005424A" w:rsidP="000E235D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ind w:left="1134"/>
        <w:jc w:val="both"/>
        <w:rPr>
          <w:rFonts w:ascii="Bookman Old Style" w:hAnsi="Bookman Old Style" w:cs="Calibri"/>
        </w:rPr>
      </w:pPr>
      <w:r w:rsidRPr="0005424A">
        <w:rPr>
          <w:rFonts w:ascii="Bookman Old Style" w:hAnsi="Bookman Old Style" w:cs="Calibri"/>
          <w:bCs/>
        </w:rPr>
        <w:t>Arrêté royal du 3 Décembre 1999 relatif à l’agrément des laboratoir</w:t>
      </w:r>
      <w:r>
        <w:rPr>
          <w:rFonts w:ascii="Bookman Old Style" w:hAnsi="Bookman Old Style" w:cs="Calibri"/>
          <w:bCs/>
        </w:rPr>
        <w:t>es de biologie clinique par le m</w:t>
      </w:r>
      <w:r w:rsidRPr="0005424A">
        <w:rPr>
          <w:rFonts w:ascii="Bookman Old Style" w:hAnsi="Bookman Old Style" w:cs="Calibri"/>
          <w:bCs/>
        </w:rPr>
        <w:t>inistre chargé de</w:t>
      </w:r>
      <w:r>
        <w:rPr>
          <w:rFonts w:ascii="Bookman Old Style" w:hAnsi="Bookman Old Style" w:cs="Calibri"/>
          <w:bCs/>
        </w:rPr>
        <w:t xml:space="preserve"> la s</w:t>
      </w:r>
      <w:r w:rsidRPr="0005424A">
        <w:rPr>
          <w:rFonts w:ascii="Bookman Old Style" w:hAnsi="Bookman Old Style" w:cs="Calibri"/>
          <w:bCs/>
        </w:rPr>
        <w:t>anté publique</w:t>
      </w:r>
      <w:r w:rsidR="00BD7755">
        <w:rPr>
          <w:rFonts w:ascii="Bookman Old Style" w:hAnsi="Bookman Old Style" w:cs="Calibri"/>
          <w:bCs/>
        </w:rPr>
        <w:t xml:space="preserve"> ; </w:t>
      </w:r>
    </w:p>
    <w:p w14:paraId="0EED3261" w14:textId="77777777" w:rsidR="0005424A" w:rsidRPr="0005424A" w:rsidRDefault="0005424A" w:rsidP="000E235D">
      <w:pPr>
        <w:widowControl w:val="0"/>
        <w:autoSpaceDE w:val="0"/>
        <w:autoSpaceDN w:val="0"/>
        <w:adjustRightInd w:val="0"/>
        <w:ind w:left="1134"/>
        <w:jc w:val="both"/>
        <w:rPr>
          <w:rFonts w:ascii="Bookman Old Style" w:hAnsi="Bookman Old Style" w:cs="Calibri"/>
        </w:rPr>
      </w:pPr>
    </w:p>
    <w:p w14:paraId="3CB26F08" w14:textId="26BB97E8" w:rsidR="0005424A" w:rsidRPr="0005424A" w:rsidRDefault="0005424A" w:rsidP="000E235D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ind w:left="1134"/>
        <w:jc w:val="both"/>
        <w:rPr>
          <w:rFonts w:ascii="Bookman Old Style" w:hAnsi="Bookman Old Style" w:cs="Calibri"/>
          <w:bCs/>
        </w:rPr>
      </w:pPr>
      <w:r w:rsidRPr="0005424A">
        <w:rPr>
          <w:rFonts w:ascii="Bookman Old Style" w:hAnsi="Bookman Old Style" w:cs="Calibri"/>
          <w:bCs/>
        </w:rPr>
        <w:t>Arrêté royal du 26 avril 2007 p</w:t>
      </w:r>
      <w:r w:rsidR="000E235D">
        <w:rPr>
          <w:rFonts w:ascii="Bookman Old Style" w:hAnsi="Bookman Old Style" w:cs="Calibri"/>
          <w:bCs/>
        </w:rPr>
        <w:t>ris en exécution de l'article 3</w:t>
      </w:r>
      <w:r w:rsidRPr="0005424A">
        <w:rPr>
          <w:rFonts w:ascii="Bookman Old Style" w:hAnsi="Bookman Old Style" w:cs="Calibri"/>
          <w:bCs/>
        </w:rPr>
        <w:t xml:space="preserve"> § 1</w:t>
      </w:r>
      <w:r w:rsidRPr="000E235D">
        <w:rPr>
          <w:rFonts w:ascii="Bookman Old Style" w:hAnsi="Bookman Old Style" w:cs="Calibri"/>
          <w:bCs/>
          <w:vertAlign w:val="superscript"/>
        </w:rPr>
        <w:t>er</w:t>
      </w:r>
      <w:r w:rsidRPr="0005424A">
        <w:rPr>
          <w:rFonts w:ascii="Bookman Old Style" w:hAnsi="Bookman Old Style" w:cs="Calibri"/>
          <w:bCs/>
        </w:rPr>
        <w:t xml:space="preserve"> 2°, de </w:t>
      </w:r>
      <w:r w:rsidR="00BD7755">
        <w:rPr>
          <w:rFonts w:ascii="Bookman Old Style" w:hAnsi="Bookman Old Style" w:cs="Calibri"/>
          <w:bCs/>
        </w:rPr>
        <w:t>l'arrêté royal n°</w:t>
      </w:r>
      <w:r w:rsidRPr="0005424A">
        <w:rPr>
          <w:rFonts w:ascii="Bookman Old Style" w:hAnsi="Bookman Old Style" w:cs="Calibri"/>
          <w:bCs/>
        </w:rPr>
        <w:t>143 du 30 décembre 1982 fixant les conditions auxquelles les laboratoires doivent répondre en vue de l'intervention de l'assurance obligatoire soins de santé pour les prestations de biologie clinique</w:t>
      </w:r>
      <w:r w:rsidR="00BD7755">
        <w:rPr>
          <w:rFonts w:ascii="Bookman Old Style" w:hAnsi="Bookman Old Style" w:cs="Calibri"/>
          <w:bCs/>
        </w:rPr>
        <w:t xml:space="preserve"> ; </w:t>
      </w:r>
    </w:p>
    <w:p w14:paraId="245A5DCD" w14:textId="77777777" w:rsidR="0005424A" w:rsidRPr="0005424A" w:rsidRDefault="0005424A" w:rsidP="000542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Calibri"/>
        </w:rPr>
      </w:pPr>
    </w:p>
    <w:p w14:paraId="39CD376C" w14:textId="77777777" w:rsidR="00245D12" w:rsidRDefault="00B40812" w:rsidP="0005424A">
      <w:pPr>
        <w:pStyle w:val="Paragraphedeliste"/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5424A">
        <w:rPr>
          <w:rFonts w:ascii="Bookman Old Style" w:hAnsi="Bookman Old Style" w:cs="Arial"/>
        </w:rPr>
        <w:t>Il s’agit donc de textes relativement anciens.</w:t>
      </w:r>
    </w:p>
    <w:p w14:paraId="10D3FBAF" w14:textId="77777777" w:rsidR="0005424A" w:rsidRPr="0005424A" w:rsidRDefault="0005424A" w:rsidP="0005424A">
      <w:pPr>
        <w:pStyle w:val="Paragraphedeliste"/>
        <w:widowControl w:val="0"/>
        <w:autoSpaceDE w:val="0"/>
        <w:autoSpaceDN w:val="0"/>
        <w:adjustRightInd w:val="0"/>
        <w:jc w:val="both"/>
        <w:rPr>
          <w:rFonts w:ascii="Bookman Old Style" w:hAnsi="Bookman Old Style" w:cs="Calibri"/>
        </w:rPr>
      </w:pPr>
    </w:p>
    <w:p w14:paraId="2F6B2D0F" w14:textId="77777777" w:rsidR="00917D9F" w:rsidRDefault="00917D9F" w:rsidP="00550168">
      <w:pPr>
        <w:pStyle w:val="Default"/>
        <w:jc w:val="both"/>
        <w:rPr>
          <w:b/>
          <w:bCs/>
        </w:rPr>
      </w:pPr>
    </w:p>
    <w:p w14:paraId="3DAC730A" w14:textId="77777777" w:rsidR="00D761B8" w:rsidRDefault="00D761B8" w:rsidP="00550168">
      <w:pPr>
        <w:pStyle w:val="Default"/>
        <w:jc w:val="both"/>
        <w:rPr>
          <w:b/>
          <w:bCs/>
        </w:rPr>
      </w:pPr>
    </w:p>
    <w:p w14:paraId="1BC61144" w14:textId="77777777" w:rsidR="00F34B53" w:rsidRPr="00602024" w:rsidRDefault="00550168" w:rsidP="00550168">
      <w:pPr>
        <w:pStyle w:val="Default"/>
        <w:jc w:val="both"/>
        <w:rPr>
          <w:b/>
          <w:bCs/>
          <w:u w:val="single"/>
        </w:rPr>
      </w:pPr>
      <w:r>
        <w:rPr>
          <w:b/>
          <w:bCs/>
        </w:rPr>
        <w:t xml:space="preserve">3 – </w:t>
      </w:r>
      <w:r w:rsidRPr="00602024">
        <w:rPr>
          <w:b/>
          <w:bCs/>
          <w:u w:val="single"/>
        </w:rPr>
        <w:t>Quelques données concernant la profession</w:t>
      </w:r>
      <w:r w:rsidR="00F34B53" w:rsidRPr="00602024">
        <w:rPr>
          <w:b/>
          <w:bCs/>
          <w:u w:val="single"/>
        </w:rPr>
        <w:t xml:space="preserve"> </w:t>
      </w:r>
    </w:p>
    <w:p w14:paraId="18910DE2" w14:textId="77777777" w:rsidR="00550168" w:rsidRDefault="00550168" w:rsidP="00550168">
      <w:pPr>
        <w:pStyle w:val="Default"/>
        <w:jc w:val="both"/>
        <w:rPr>
          <w:b/>
          <w:bCs/>
        </w:rPr>
      </w:pPr>
    </w:p>
    <w:p w14:paraId="0FCE6914" w14:textId="77777777" w:rsidR="00550168" w:rsidRDefault="00550168" w:rsidP="00550168">
      <w:pPr>
        <w:pStyle w:val="Default"/>
        <w:jc w:val="both"/>
        <w:rPr>
          <w:b/>
          <w:bCs/>
        </w:rPr>
      </w:pPr>
    </w:p>
    <w:p w14:paraId="7CA1CCCC" w14:textId="77777777" w:rsidR="00524AEB" w:rsidRDefault="0005424A" w:rsidP="00550168">
      <w:pPr>
        <w:pStyle w:val="Default"/>
        <w:numPr>
          <w:ilvl w:val="0"/>
          <w:numId w:val="9"/>
        </w:numPr>
        <w:jc w:val="both"/>
      </w:pPr>
      <w:r>
        <w:t>Il existe environ 122 laboratoires de biologie clinique</w:t>
      </w:r>
      <w:r w:rsidR="00103984">
        <w:t xml:space="preserve"> en Belgique (</w:t>
      </w:r>
      <w:r w:rsidR="00524AEB">
        <w:t xml:space="preserve">1/93.000 </w:t>
      </w:r>
      <w:r w:rsidR="00103984">
        <w:t>habitants)</w:t>
      </w:r>
      <w:r w:rsidR="00524AEB">
        <w:t>, soit :</w:t>
      </w:r>
    </w:p>
    <w:p w14:paraId="663AB893" w14:textId="77777777" w:rsidR="00524AEB" w:rsidRDefault="00524AEB" w:rsidP="00524AEB">
      <w:pPr>
        <w:pStyle w:val="Default"/>
        <w:ind w:left="720"/>
        <w:jc w:val="both"/>
      </w:pPr>
    </w:p>
    <w:p w14:paraId="75C7D304" w14:textId="1D430FB0" w:rsidR="00524AEB" w:rsidRPr="000E235D" w:rsidRDefault="00524AEB" w:rsidP="00524AEB">
      <w:pPr>
        <w:pStyle w:val="Default"/>
        <w:ind w:left="720"/>
        <w:jc w:val="both"/>
        <w:rPr>
          <w:color w:val="auto"/>
        </w:rPr>
      </w:pPr>
      <w:r w:rsidRPr="000E235D">
        <w:rPr>
          <w:color w:val="auto"/>
        </w:rPr>
        <w:lastRenderedPageBreak/>
        <w:t xml:space="preserve">- </w:t>
      </w:r>
      <w:r w:rsidR="00D470F5" w:rsidRPr="000E235D">
        <w:rPr>
          <w:color w:val="auto"/>
        </w:rPr>
        <w:t>100 laboratoires intra-muros</w:t>
      </w:r>
      <w:r w:rsidR="00103984" w:rsidRPr="000E235D">
        <w:rPr>
          <w:color w:val="auto"/>
        </w:rPr>
        <w:t xml:space="preserve"> (1/114.000 h</w:t>
      </w:r>
      <w:r w:rsidRPr="000E235D">
        <w:rPr>
          <w:color w:val="auto"/>
        </w:rPr>
        <w:t>ab</w:t>
      </w:r>
      <w:r w:rsidR="00103984" w:rsidRPr="000E235D">
        <w:rPr>
          <w:color w:val="auto"/>
        </w:rPr>
        <w:t>.)</w:t>
      </w:r>
      <w:r w:rsidR="00D470F5" w:rsidRPr="000E235D">
        <w:rPr>
          <w:color w:val="auto"/>
        </w:rPr>
        <w:t xml:space="preserve"> </w:t>
      </w:r>
    </w:p>
    <w:p w14:paraId="0DF724B6" w14:textId="77777777" w:rsidR="00524AEB" w:rsidRPr="000E235D" w:rsidRDefault="00524AEB" w:rsidP="00524AEB">
      <w:pPr>
        <w:pStyle w:val="Default"/>
        <w:ind w:left="720"/>
        <w:jc w:val="both"/>
        <w:rPr>
          <w:color w:val="auto"/>
        </w:rPr>
      </w:pPr>
    </w:p>
    <w:p w14:paraId="5D480F17" w14:textId="30BD8A63" w:rsidR="00550168" w:rsidRPr="000E235D" w:rsidRDefault="00524AEB" w:rsidP="00524AEB">
      <w:pPr>
        <w:pStyle w:val="Default"/>
        <w:ind w:left="720"/>
        <w:jc w:val="both"/>
        <w:rPr>
          <w:color w:val="auto"/>
        </w:rPr>
      </w:pPr>
      <w:r w:rsidRPr="000E235D">
        <w:rPr>
          <w:color w:val="auto"/>
        </w:rPr>
        <w:t xml:space="preserve">- </w:t>
      </w:r>
      <w:r w:rsidR="00D470F5" w:rsidRPr="000E235D">
        <w:rPr>
          <w:color w:val="auto"/>
        </w:rPr>
        <w:t>et 22 laboratoires extra-mur</w:t>
      </w:r>
      <w:r w:rsidR="00532EA7" w:rsidRPr="000E235D">
        <w:rPr>
          <w:color w:val="auto"/>
        </w:rPr>
        <w:t>o</w:t>
      </w:r>
      <w:r w:rsidR="00D470F5" w:rsidRPr="000E235D">
        <w:rPr>
          <w:color w:val="auto"/>
        </w:rPr>
        <w:t>s</w:t>
      </w:r>
      <w:r w:rsidR="00103984" w:rsidRPr="000E235D">
        <w:rPr>
          <w:color w:val="auto"/>
        </w:rPr>
        <w:t xml:space="preserve"> (1/520.000</w:t>
      </w:r>
      <w:r w:rsidRPr="000E235D">
        <w:rPr>
          <w:color w:val="auto"/>
        </w:rPr>
        <w:t xml:space="preserve"> </w:t>
      </w:r>
      <w:r w:rsidR="00103984" w:rsidRPr="000E235D">
        <w:rPr>
          <w:color w:val="auto"/>
        </w:rPr>
        <w:t>h</w:t>
      </w:r>
      <w:r w:rsidRPr="000E235D">
        <w:rPr>
          <w:color w:val="auto"/>
        </w:rPr>
        <w:t>ab</w:t>
      </w:r>
      <w:r w:rsidR="00103984" w:rsidRPr="000E235D">
        <w:rPr>
          <w:color w:val="auto"/>
        </w:rPr>
        <w:t>.)</w:t>
      </w:r>
      <w:r w:rsidR="00D470F5" w:rsidRPr="000E235D">
        <w:rPr>
          <w:color w:val="auto"/>
        </w:rPr>
        <w:t xml:space="preserve"> </w:t>
      </w:r>
      <w:r w:rsidRPr="000E235D">
        <w:rPr>
          <w:color w:val="auto"/>
        </w:rPr>
        <w:t>concentrés</w:t>
      </w:r>
      <w:r w:rsidR="0005424A" w:rsidRPr="000E235D">
        <w:rPr>
          <w:color w:val="auto"/>
        </w:rPr>
        <w:t xml:space="preserve"> </w:t>
      </w:r>
      <w:r w:rsidRPr="000E235D">
        <w:rPr>
          <w:color w:val="auto"/>
        </w:rPr>
        <w:t xml:space="preserve">dans </w:t>
      </w:r>
      <w:r w:rsidR="0005424A" w:rsidRPr="000E235D">
        <w:rPr>
          <w:color w:val="auto"/>
        </w:rPr>
        <w:t>de grands groupes de laboratoires</w:t>
      </w:r>
      <w:r w:rsidR="00953E86" w:rsidRPr="000E235D">
        <w:rPr>
          <w:color w:val="auto"/>
        </w:rPr>
        <w:t>.</w:t>
      </w:r>
    </w:p>
    <w:p w14:paraId="3077CF4E" w14:textId="77777777" w:rsidR="00550168" w:rsidRDefault="00550168" w:rsidP="00F84EA8">
      <w:pPr>
        <w:pStyle w:val="Default"/>
        <w:jc w:val="both"/>
      </w:pPr>
    </w:p>
    <w:p w14:paraId="7F58B707" w14:textId="77777777" w:rsidR="00953E86" w:rsidRDefault="00953E86" w:rsidP="00550168">
      <w:pPr>
        <w:pStyle w:val="Default"/>
        <w:jc w:val="both"/>
      </w:pPr>
    </w:p>
    <w:p w14:paraId="097283A1" w14:textId="7272BB53" w:rsidR="00550168" w:rsidRDefault="0005424A" w:rsidP="00953E86">
      <w:pPr>
        <w:pStyle w:val="Default"/>
        <w:numPr>
          <w:ilvl w:val="0"/>
          <w:numId w:val="9"/>
        </w:numPr>
        <w:jc w:val="both"/>
      </w:pPr>
      <w:r>
        <w:t xml:space="preserve">700 </w:t>
      </w:r>
      <w:r w:rsidR="00D761B8">
        <w:t>professionnels</w:t>
      </w:r>
      <w:r w:rsidR="00550168">
        <w:t xml:space="preserve"> se répartissent </w:t>
      </w:r>
      <w:r>
        <w:t>e</w:t>
      </w:r>
      <w:r w:rsidR="00550168">
        <w:t>ntre le secteur privé et le secteur hospitalier</w:t>
      </w:r>
      <w:r>
        <w:t>, en grande majorité au profit de ce dernier (600)</w:t>
      </w:r>
      <w:r w:rsidR="00AA534E">
        <w:t>.</w:t>
      </w:r>
    </w:p>
    <w:p w14:paraId="0930632D" w14:textId="77777777" w:rsidR="00005D77" w:rsidRDefault="00005D77" w:rsidP="00005D77">
      <w:pPr>
        <w:pStyle w:val="Default"/>
        <w:jc w:val="both"/>
      </w:pPr>
    </w:p>
    <w:p w14:paraId="205964DB" w14:textId="77777777" w:rsidR="00005D77" w:rsidRDefault="00005D77" w:rsidP="00005D77">
      <w:pPr>
        <w:pStyle w:val="Default"/>
        <w:jc w:val="both"/>
      </w:pPr>
    </w:p>
    <w:p w14:paraId="3E44B556" w14:textId="1C7A45A3" w:rsidR="00F34B53" w:rsidRPr="000E235D" w:rsidRDefault="0005424A" w:rsidP="00F84EA8">
      <w:pPr>
        <w:pStyle w:val="Default"/>
        <w:numPr>
          <w:ilvl w:val="0"/>
          <w:numId w:val="9"/>
        </w:numPr>
        <w:jc w:val="both"/>
      </w:pPr>
      <w:r>
        <w:t>Il y a davantage de médecins biologistes (400) que de pharmaciens biologistes (300)</w:t>
      </w:r>
      <w:r w:rsidR="00005D77">
        <w:t>.</w:t>
      </w:r>
    </w:p>
    <w:p w14:paraId="6CED84F9" w14:textId="77777777" w:rsidR="00550168" w:rsidRDefault="00550168" w:rsidP="00F84EA8">
      <w:pPr>
        <w:pStyle w:val="Default"/>
        <w:jc w:val="both"/>
      </w:pPr>
    </w:p>
    <w:p w14:paraId="6F133166" w14:textId="77777777" w:rsidR="00AA534E" w:rsidRDefault="00AA534E" w:rsidP="00F84EA8">
      <w:pPr>
        <w:pStyle w:val="Default"/>
        <w:jc w:val="both"/>
      </w:pPr>
    </w:p>
    <w:p w14:paraId="4E5B1A74" w14:textId="77777777" w:rsidR="00AA534E" w:rsidRPr="00F84EA8" w:rsidRDefault="00AA534E" w:rsidP="00F84EA8">
      <w:pPr>
        <w:pStyle w:val="Default"/>
        <w:jc w:val="both"/>
      </w:pPr>
    </w:p>
    <w:p w14:paraId="1812AC7C" w14:textId="77777777" w:rsidR="00AA534E" w:rsidRDefault="00F34B53" w:rsidP="00F84EA8">
      <w:pPr>
        <w:pStyle w:val="Default"/>
        <w:jc w:val="both"/>
        <w:rPr>
          <w:b/>
          <w:bCs/>
        </w:rPr>
      </w:pPr>
      <w:r w:rsidRPr="00F84EA8">
        <w:rPr>
          <w:b/>
          <w:bCs/>
        </w:rPr>
        <w:t xml:space="preserve">4 – </w:t>
      </w:r>
      <w:r w:rsidR="00AA534E" w:rsidRPr="00602024">
        <w:rPr>
          <w:b/>
          <w:bCs/>
          <w:u w:val="single"/>
        </w:rPr>
        <w:t>La f</w:t>
      </w:r>
      <w:r w:rsidRPr="00602024">
        <w:rPr>
          <w:b/>
          <w:bCs/>
          <w:u w:val="single"/>
        </w:rPr>
        <w:t>ormation</w:t>
      </w:r>
      <w:r w:rsidR="00AA534E" w:rsidRPr="00602024">
        <w:rPr>
          <w:b/>
          <w:bCs/>
          <w:u w:val="single"/>
        </w:rPr>
        <w:t xml:space="preserve"> et l’inscription </w:t>
      </w:r>
      <w:r w:rsidR="00602024">
        <w:rPr>
          <w:b/>
          <w:bCs/>
          <w:u w:val="single"/>
        </w:rPr>
        <w:t xml:space="preserve">ordinale </w:t>
      </w:r>
      <w:r w:rsidR="00AA534E" w:rsidRPr="00602024">
        <w:rPr>
          <w:b/>
          <w:bCs/>
          <w:u w:val="single"/>
        </w:rPr>
        <w:t>des biologistes</w:t>
      </w:r>
    </w:p>
    <w:p w14:paraId="1F6FCA72" w14:textId="77777777" w:rsidR="00005D77" w:rsidRDefault="00005D77" w:rsidP="00005D77">
      <w:pPr>
        <w:rPr>
          <w:rFonts w:ascii="Bookman Old Style" w:hAnsi="Bookman Old Style" w:cs="Bookman Old Style"/>
          <w:color w:val="000000"/>
        </w:rPr>
      </w:pPr>
    </w:p>
    <w:p w14:paraId="1EB63023" w14:textId="77777777" w:rsidR="00005D77" w:rsidRDefault="00005D77" w:rsidP="00005D77">
      <w:pPr>
        <w:rPr>
          <w:rFonts w:ascii="Bookman Old Style" w:hAnsi="Bookman Old Style" w:cs="Bookman Old Style"/>
          <w:color w:val="000000"/>
        </w:rPr>
      </w:pPr>
    </w:p>
    <w:p w14:paraId="4E617572" w14:textId="19CE4014" w:rsidR="0005424A" w:rsidRDefault="00D22239" w:rsidP="0005424A">
      <w:pPr>
        <w:pStyle w:val="Paragraphedeliste"/>
        <w:numPr>
          <w:ilvl w:val="0"/>
          <w:numId w:val="19"/>
        </w:numPr>
        <w:jc w:val="both"/>
        <w:rPr>
          <w:rFonts w:ascii="Bookman Old Style" w:eastAsia="Times New Roman" w:hAnsi="Bookman Old Style" w:cs="Times New Roman"/>
        </w:rPr>
      </w:pPr>
      <w:r w:rsidRPr="00005D77">
        <w:rPr>
          <w:rFonts w:ascii="Bookman Old Style" w:eastAsia="Times New Roman" w:hAnsi="Bookman Old Style" w:cs="Times New Roman"/>
        </w:rPr>
        <w:t xml:space="preserve">Les </w:t>
      </w:r>
      <w:r w:rsidR="00D470F5">
        <w:rPr>
          <w:rFonts w:ascii="Bookman Old Style" w:eastAsia="Times New Roman" w:hAnsi="Bookman Old Style" w:cs="Times New Roman"/>
        </w:rPr>
        <w:t xml:space="preserve">diplômes de </w:t>
      </w:r>
      <w:r w:rsidR="00D470F5" w:rsidRPr="000E235D">
        <w:rPr>
          <w:rFonts w:ascii="Bookman Old Style" w:eastAsia="Times New Roman" w:hAnsi="Bookman Old Style" w:cs="Times New Roman"/>
        </w:rPr>
        <w:t>base</w:t>
      </w:r>
      <w:r w:rsidRPr="000E235D">
        <w:rPr>
          <w:rFonts w:ascii="Bookman Old Style" w:eastAsia="Times New Roman" w:hAnsi="Bookman Old Style" w:cs="Times New Roman"/>
        </w:rPr>
        <w:t xml:space="preserve"> permettant</w:t>
      </w:r>
      <w:r w:rsidR="00524AEB" w:rsidRPr="000E235D">
        <w:rPr>
          <w:rFonts w:ascii="Bookman Old Style" w:eastAsia="Times New Roman" w:hAnsi="Bookman Old Style" w:cs="Times New Roman"/>
        </w:rPr>
        <w:t>, au bout de cinq ans,</w:t>
      </w:r>
      <w:r w:rsidRPr="000E235D">
        <w:rPr>
          <w:rFonts w:ascii="Bookman Old Style" w:eastAsia="Times New Roman" w:hAnsi="Bookman Old Style" w:cs="Times New Roman"/>
        </w:rPr>
        <w:t xml:space="preserve"> </w:t>
      </w:r>
      <w:r w:rsidR="00524AEB" w:rsidRPr="000E235D">
        <w:rPr>
          <w:rFonts w:ascii="Bookman Old Style" w:eastAsia="Times New Roman" w:hAnsi="Bookman Old Style" w:cs="Times New Roman"/>
        </w:rPr>
        <w:t>d’accéder à la profession</w:t>
      </w:r>
      <w:r w:rsidR="00D470F5" w:rsidRPr="000E235D">
        <w:rPr>
          <w:rFonts w:ascii="Bookman Old Style" w:eastAsia="Times New Roman" w:hAnsi="Bookman Old Style" w:cs="Times New Roman"/>
        </w:rPr>
        <w:t xml:space="preserve"> de biologie clinique</w:t>
      </w:r>
      <w:r w:rsidR="000E235D">
        <w:rPr>
          <w:rFonts w:ascii="Bookman Old Style" w:eastAsia="Times New Roman" w:hAnsi="Bookman Old Style" w:cs="Times New Roman"/>
        </w:rPr>
        <w:t>,</w:t>
      </w:r>
      <w:r w:rsidR="00D470F5" w:rsidRPr="000E235D">
        <w:rPr>
          <w:rFonts w:ascii="Bookman Old Style" w:eastAsia="Times New Roman" w:hAnsi="Bookman Old Style" w:cs="Times New Roman"/>
        </w:rPr>
        <w:t xml:space="preserve"> </w:t>
      </w:r>
      <w:r w:rsidR="00524AEB" w:rsidRPr="000E235D">
        <w:rPr>
          <w:rFonts w:ascii="Bookman Old Style" w:eastAsia="Times New Roman" w:hAnsi="Bookman Old Style" w:cs="Times New Roman"/>
        </w:rPr>
        <w:t>sont ceux</w:t>
      </w:r>
      <w:r w:rsidR="0005424A" w:rsidRPr="000E235D">
        <w:rPr>
          <w:rFonts w:ascii="Bookman Old Style" w:eastAsia="Times New Roman" w:hAnsi="Bookman Old Style" w:cs="Times New Roman"/>
        </w:rPr>
        <w:t xml:space="preserve"> de médecin et de pharmacien</w:t>
      </w:r>
      <w:r w:rsidR="0005424A">
        <w:rPr>
          <w:rFonts w:ascii="Bookman Old Style" w:eastAsia="Times New Roman" w:hAnsi="Bookman Old Style" w:cs="Times New Roman"/>
        </w:rPr>
        <w:t xml:space="preserve">. </w:t>
      </w:r>
    </w:p>
    <w:p w14:paraId="0BE3823D" w14:textId="77777777" w:rsidR="00005D77" w:rsidRDefault="00005D77" w:rsidP="00005D77">
      <w:pPr>
        <w:rPr>
          <w:rFonts w:ascii="Bookman Old Style" w:eastAsia="Times New Roman" w:hAnsi="Bookman Old Style" w:cs="Times New Roman"/>
        </w:rPr>
      </w:pPr>
    </w:p>
    <w:p w14:paraId="32082040" w14:textId="77777777" w:rsidR="00524AEB" w:rsidRDefault="00D470F5" w:rsidP="0005424A">
      <w:pPr>
        <w:ind w:left="708"/>
        <w:jc w:val="both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 xml:space="preserve">La formation </w:t>
      </w:r>
      <w:r w:rsidR="00524AEB">
        <w:rPr>
          <w:rFonts w:ascii="Bookman Old Style" w:eastAsia="Times New Roman" w:hAnsi="Bookman Old Style" w:cs="Times New Roman"/>
        </w:rPr>
        <w:t xml:space="preserve">suivie, à l’issue de laquelle on devient </w:t>
      </w:r>
      <w:r>
        <w:rPr>
          <w:rFonts w:ascii="Bookman Old Style" w:eastAsia="Times New Roman" w:hAnsi="Bookman Old Style" w:cs="Times New Roman"/>
        </w:rPr>
        <w:t xml:space="preserve">médecin </w:t>
      </w:r>
      <w:r w:rsidR="00524AEB">
        <w:rPr>
          <w:rFonts w:ascii="Bookman Old Style" w:eastAsia="Times New Roman" w:hAnsi="Bookman Old Style" w:cs="Times New Roman"/>
        </w:rPr>
        <w:t>spé</w:t>
      </w:r>
      <w:r>
        <w:rPr>
          <w:rFonts w:ascii="Bookman Old Style" w:eastAsia="Times New Roman" w:hAnsi="Bookman Old Style" w:cs="Times New Roman"/>
        </w:rPr>
        <w:t>cialiste en bio</w:t>
      </w:r>
      <w:r w:rsidR="003E09B5">
        <w:rPr>
          <w:rFonts w:ascii="Bookman Old Style" w:eastAsia="Times New Roman" w:hAnsi="Bookman Old Style" w:cs="Times New Roman"/>
        </w:rPr>
        <w:t>-</w:t>
      </w:r>
      <w:r>
        <w:rPr>
          <w:rFonts w:ascii="Bookman Old Style" w:eastAsia="Times New Roman" w:hAnsi="Bookman Old Style" w:cs="Times New Roman"/>
        </w:rPr>
        <w:t>pathologie</w:t>
      </w:r>
      <w:r w:rsidR="00524AEB">
        <w:rPr>
          <w:rFonts w:ascii="Bookman Old Style" w:eastAsia="Times New Roman" w:hAnsi="Bookman Old Style" w:cs="Times New Roman"/>
        </w:rPr>
        <w:t xml:space="preserve">, ou </w:t>
      </w:r>
      <w:r>
        <w:rPr>
          <w:rFonts w:ascii="Bookman Old Style" w:eastAsia="Times New Roman" w:hAnsi="Bookman Old Style" w:cs="Times New Roman"/>
        </w:rPr>
        <w:t>pharmacien spécialisé en biologie clinique</w:t>
      </w:r>
      <w:r w:rsidR="00524AEB">
        <w:rPr>
          <w:rFonts w:ascii="Bookman Old Style" w:eastAsia="Times New Roman" w:hAnsi="Bookman Old Style" w:cs="Times New Roman"/>
        </w:rPr>
        <w:t>, est largement commune</w:t>
      </w:r>
      <w:r>
        <w:rPr>
          <w:rFonts w:ascii="Bookman Old Style" w:eastAsia="Times New Roman" w:hAnsi="Bookman Old Style" w:cs="Times New Roman"/>
        </w:rPr>
        <w:t xml:space="preserve">. </w:t>
      </w:r>
    </w:p>
    <w:p w14:paraId="7CC9F2AA" w14:textId="77777777" w:rsidR="00524AEB" w:rsidRDefault="00524AEB" w:rsidP="0005424A">
      <w:pPr>
        <w:ind w:left="708"/>
        <w:jc w:val="both"/>
        <w:rPr>
          <w:rFonts w:ascii="Bookman Old Style" w:eastAsia="Times New Roman" w:hAnsi="Bookman Old Style" w:cs="Times New Roman"/>
        </w:rPr>
      </w:pPr>
    </w:p>
    <w:p w14:paraId="6A6F6588" w14:textId="77777777" w:rsidR="00005D77" w:rsidRPr="00005D77" w:rsidRDefault="00005D77" w:rsidP="00005D77">
      <w:pPr>
        <w:rPr>
          <w:rFonts w:ascii="Bookman Old Style" w:eastAsia="Times New Roman" w:hAnsi="Bookman Old Style" w:cs="Times New Roman"/>
        </w:rPr>
      </w:pPr>
    </w:p>
    <w:p w14:paraId="4E970353" w14:textId="77777777" w:rsidR="003E09B5" w:rsidRPr="003E09B5" w:rsidRDefault="003E09B5" w:rsidP="003E09B5">
      <w:pPr>
        <w:pStyle w:val="Paragraphedeliste"/>
        <w:numPr>
          <w:ilvl w:val="0"/>
          <w:numId w:val="19"/>
        </w:numPr>
        <w:jc w:val="both"/>
        <w:rPr>
          <w:rFonts w:eastAsia="Times New Roman" w:cs="Times New Roman"/>
        </w:rPr>
      </w:pPr>
      <w:r>
        <w:rPr>
          <w:rFonts w:ascii="Bookman Old Style" w:eastAsia="Times New Roman" w:hAnsi="Bookman Old Style" w:cs="Times New Roman"/>
        </w:rPr>
        <w:t>A l’heure actuelle,</w:t>
      </w:r>
      <w:r w:rsidR="00D22239" w:rsidRPr="00005D77">
        <w:rPr>
          <w:rFonts w:ascii="Bookman Old Style" w:eastAsia="Times New Roman" w:hAnsi="Bookman Old Style" w:cs="Times New Roman"/>
        </w:rPr>
        <w:t xml:space="preserve"> </w:t>
      </w:r>
      <w:r w:rsidRPr="000E235D">
        <w:rPr>
          <w:rFonts w:ascii="Bookman Old Style" w:eastAsia="Times New Roman" w:hAnsi="Bookman Old Style" w:cs="Times New Roman"/>
          <w:u w:val="single"/>
        </w:rPr>
        <w:t>seule</w:t>
      </w:r>
      <w:r w:rsidR="00103984" w:rsidRPr="000E235D">
        <w:rPr>
          <w:rFonts w:ascii="Bookman Old Style" w:eastAsia="Times New Roman" w:hAnsi="Bookman Old Style" w:cs="Times New Roman"/>
          <w:u w:val="single"/>
        </w:rPr>
        <w:t xml:space="preserve"> </w:t>
      </w:r>
      <w:r w:rsidR="00D22239" w:rsidRPr="000E235D">
        <w:rPr>
          <w:rFonts w:ascii="Bookman Old Style" w:eastAsia="Times New Roman" w:hAnsi="Bookman Old Style" w:cs="Times New Roman"/>
          <w:u w:val="single"/>
        </w:rPr>
        <w:t xml:space="preserve">la profession de « </w:t>
      </w:r>
      <w:r w:rsidRPr="000E235D">
        <w:rPr>
          <w:rFonts w:ascii="Bookman Old Style" w:eastAsia="Times New Roman" w:hAnsi="Bookman Old Style" w:cs="Times New Roman"/>
          <w:u w:val="single"/>
        </w:rPr>
        <w:t>médecin spé</w:t>
      </w:r>
      <w:r w:rsidR="00103984" w:rsidRPr="000E235D">
        <w:rPr>
          <w:rFonts w:ascii="Bookman Old Style" w:eastAsia="Times New Roman" w:hAnsi="Bookman Old Style" w:cs="Times New Roman"/>
          <w:u w:val="single"/>
        </w:rPr>
        <w:t>cialiste en bio</w:t>
      </w:r>
      <w:r w:rsidRPr="000E235D">
        <w:rPr>
          <w:rFonts w:ascii="Bookman Old Style" w:eastAsia="Times New Roman" w:hAnsi="Bookman Old Style" w:cs="Times New Roman"/>
          <w:u w:val="single"/>
        </w:rPr>
        <w:t>-</w:t>
      </w:r>
      <w:r w:rsidR="00103984" w:rsidRPr="000E235D">
        <w:rPr>
          <w:rFonts w:ascii="Bookman Old Style" w:eastAsia="Times New Roman" w:hAnsi="Bookman Old Style" w:cs="Times New Roman"/>
          <w:u w:val="single"/>
        </w:rPr>
        <w:t xml:space="preserve">pathologie </w:t>
      </w:r>
      <w:r w:rsidR="00D22239" w:rsidRPr="000E235D">
        <w:rPr>
          <w:rFonts w:ascii="Bookman Old Style" w:eastAsia="Times New Roman" w:hAnsi="Bookman Old Style" w:cs="Times New Roman"/>
          <w:u w:val="single"/>
        </w:rPr>
        <w:t xml:space="preserve">» </w:t>
      </w:r>
      <w:r w:rsidRPr="000E235D">
        <w:rPr>
          <w:rFonts w:ascii="Bookman Old Style" w:eastAsia="Times New Roman" w:hAnsi="Bookman Old Style" w:cs="Times New Roman"/>
          <w:u w:val="single"/>
        </w:rPr>
        <w:t>est reconnue comme une profession de santé</w:t>
      </w:r>
      <w:r>
        <w:rPr>
          <w:rFonts w:ascii="Bookman Old Style" w:eastAsia="Times New Roman" w:hAnsi="Bookman Old Style" w:cs="Times New Roman"/>
        </w:rPr>
        <w:t>.</w:t>
      </w:r>
    </w:p>
    <w:p w14:paraId="126756BB" w14:textId="77777777" w:rsidR="003E09B5" w:rsidRDefault="003E09B5" w:rsidP="003E09B5">
      <w:pPr>
        <w:pStyle w:val="Paragraphedeliste"/>
        <w:jc w:val="both"/>
        <w:rPr>
          <w:rFonts w:ascii="Bookman Old Style" w:eastAsia="Times New Roman" w:hAnsi="Bookman Old Style" w:cs="Times New Roman"/>
        </w:rPr>
      </w:pPr>
    </w:p>
    <w:p w14:paraId="2176F3AA" w14:textId="77777777" w:rsidR="00AA534E" w:rsidRPr="003E09B5" w:rsidRDefault="003E09B5" w:rsidP="003E09B5">
      <w:pPr>
        <w:pStyle w:val="Paragraphedeliste"/>
        <w:jc w:val="both"/>
        <w:rPr>
          <w:rFonts w:eastAsia="Times New Roman" w:cs="Times New Roman"/>
        </w:rPr>
      </w:pPr>
      <w:r>
        <w:rPr>
          <w:rFonts w:ascii="Bookman Old Style" w:eastAsia="Times New Roman" w:hAnsi="Bookman Old Style" w:cs="Times New Roman"/>
        </w:rPr>
        <w:t>En revanche,</w:t>
      </w:r>
      <w:r w:rsidR="00005D77">
        <w:rPr>
          <w:rFonts w:ascii="Bookman Old Style" w:eastAsia="Times New Roman" w:hAnsi="Bookman Old Style" w:cs="Times New Roman"/>
        </w:rPr>
        <w:t xml:space="preserve"> </w:t>
      </w:r>
      <w:r w:rsidR="00103984">
        <w:rPr>
          <w:rFonts w:ascii="Bookman Old Style" w:eastAsia="Times New Roman" w:hAnsi="Bookman Old Style" w:cs="Times New Roman"/>
        </w:rPr>
        <w:t xml:space="preserve">le </w:t>
      </w:r>
      <w:r>
        <w:rPr>
          <w:rFonts w:ascii="Bookman Old Style" w:eastAsia="Times New Roman" w:hAnsi="Bookman Old Style" w:cs="Times New Roman"/>
        </w:rPr>
        <w:t>« </w:t>
      </w:r>
      <w:r w:rsidR="00103984">
        <w:rPr>
          <w:rFonts w:ascii="Bookman Old Style" w:eastAsia="Times New Roman" w:hAnsi="Bookman Old Style" w:cs="Times New Roman"/>
        </w:rPr>
        <w:t>pharmacien biologiste</w:t>
      </w:r>
      <w:r>
        <w:rPr>
          <w:rFonts w:ascii="Bookman Old Style" w:eastAsia="Times New Roman" w:hAnsi="Bookman Old Style" w:cs="Times New Roman"/>
        </w:rPr>
        <w:t> » n’a pas de reconnaissance officielle, un tel titre</w:t>
      </w:r>
      <w:r w:rsidR="00103984">
        <w:rPr>
          <w:rFonts w:ascii="Bookman Old Style" w:eastAsia="Times New Roman" w:hAnsi="Bookman Old Style" w:cs="Times New Roman"/>
        </w:rPr>
        <w:t xml:space="preserve"> professionnel n’existe pas. </w:t>
      </w:r>
    </w:p>
    <w:p w14:paraId="6B6E8F48" w14:textId="77777777" w:rsidR="003E09B5" w:rsidRDefault="003E09B5" w:rsidP="00F84EA8">
      <w:pPr>
        <w:pStyle w:val="Default"/>
        <w:jc w:val="both"/>
        <w:rPr>
          <w:rFonts w:eastAsia="Times New Roman" w:cs="Times New Roman"/>
          <w:color w:val="auto"/>
        </w:rPr>
      </w:pPr>
    </w:p>
    <w:p w14:paraId="0B7BA4C9" w14:textId="77777777" w:rsidR="003E09B5" w:rsidRPr="003E09B5" w:rsidRDefault="003E09B5" w:rsidP="00F84EA8">
      <w:pPr>
        <w:pStyle w:val="Default"/>
        <w:jc w:val="both"/>
        <w:rPr>
          <w:rFonts w:eastAsia="Times New Roman" w:cs="Times New Roman"/>
          <w:color w:val="auto"/>
        </w:rPr>
      </w:pPr>
    </w:p>
    <w:p w14:paraId="216D6E97" w14:textId="77777777" w:rsidR="0005424A" w:rsidRDefault="00AA534E" w:rsidP="00AA534E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3E09B5">
        <w:rPr>
          <w:rFonts w:eastAsia="Times New Roman" w:cs="Times New Roman"/>
          <w:color w:val="auto"/>
        </w:rPr>
        <w:t>Pour pouvoir exercer, les biologistes doivent être inscrits</w:t>
      </w:r>
      <w:r w:rsidR="0005424A" w:rsidRPr="003E09B5">
        <w:rPr>
          <w:rFonts w:eastAsia="Times New Roman" w:cs="Times New Roman"/>
          <w:color w:val="auto"/>
        </w:rPr>
        <w:t>, selon leur profession de rattachement, soit auprès de l’Ordre des médecins, soit auprès de l’Ordre des pharmaciens. L’Ordre auquel ils sont ratta</w:t>
      </w:r>
      <w:r w:rsidR="0005424A" w:rsidRPr="00103984">
        <w:rPr>
          <w:color w:val="auto"/>
        </w:rPr>
        <w:t>c</w:t>
      </w:r>
      <w:r w:rsidR="0005424A">
        <w:rPr>
          <w:color w:val="auto"/>
        </w:rPr>
        <w:t>hés les contrôle et exerce son pouvoir disciplinaire à leur égard.</w:t>
      </w:r>
    </w:p>
    <w:p w14:paraId="7E3859D7" w14:textId="77777777" w:rsidR="00D22239" w:rsidRPr="00D22239" w:rsidRDefault="00D22239" w:rsidP="00D22239">
      <w:pPr>
        <w:pStyle w:val="Default"/>
        <w:ind w:left="720"/>
        <w:jc w:val="both"/>
        <w:rPr>
          <w:color w:val="auto"/>
        </w:rPr>
      </w:pPr>
    </w:p>
    <w:p w14:paraId="52DB75C8" w14:textId="77777777" w:rsidR="00BD7755" w:rsidRPr="00620836" w:rsidRDefault="00BD7755" w:rsidP="00BD7755">
      <w:pPr>
        <w:pStyle w:val="Default"/>
        <w:jc w:val="both"/>
      </w:pPr>
    </w:p>
    <w:p w14:paraId="48424A0E" w14:textId="1047A8DB" w:rsidR="00BD7755" w:rsidRPr="00F80DFB" w:rsidRDefault="000E235D" w:rsidP="00BD7755">
      <w:pPr>
        <w:pStyle w:val="Default"/>
        <w:numPr>
          <w:ilvl w:val="0"/>
          <w:numId w:val="15"/>
        </w:numPr>
        <w:jc w:val="both"/>
      </w:pPr>
      <w:r>
        <w:t>La</w:t>
      </w:r>
      <w:r w:rsidR="00BD7755">
        <w:t xml:space="preserve"> fonction de directeur médical / chef de service peut être indifféremment détenue par un pharmacien biologiste ou par un médecin biologiste.</w:t>
      </w:r>
    </w:p>
    <w:p w14:paraId="321FD11B" w14:textId="77777777" w:rsidR="00BD7755" w:rsidRDefault="00BD7755" w:rsidP="00BD7755">
      <w:pPr>
        <w:pStyle w:val="Default"/>
        <w:jc w:val="both"/>
      </w:pPr>
    </w:p>
    <w:p w14:paraId="09A5C05E" w14:textId="77777777" w:rsidR="00BD7755" w:rsidRPr="00617780" w:rsidRDefault="00BD7755" w:rsidP="00BD7755">
      <w:pPr>
        <w:pStyle w:val="Default"/>
        <w:ind w:left="720"/>
        <w:jc w:val="both"/>
      </w:pPr>
      <w:r>
        <w:t xml:space="preserve">En revanche, aucun laboratoire ne peut fonctionner valablement s’il ne comporte pas en son sein </w:t>
      </w:r>
      <w:r w:rsidRPr="00BD7755">
        <w:t xml:space="preserve">au moins </w:t>
      </w:r>
      <w:r w:rsidRPr="00BD7755">
        <w:rPr>
          <w:rFonts w:cs="Calibri"/>
        </w:rPr>
        <w:t>0.8 temps plein de médecin biologiste.</w:t>
      </w:r>
      <w:r>
        <w:rPr>
          <w:rFonts w:cs="Calibri"/>
        </w:rPr>
        <w:t xml:space="preserve"> </w:t>
      </w:r>
    </w:p>
    <w:p w14:paraId="36D19B88" w14:textId="77777777" w:rsidR="00BD7755" w:rsidRDefault="00BD7755" w:rsidP="00BD7755">
      <w:pPr>
        <w:pStyle w:val="Paragraphedeliste"/>
      </w:pPr>
    </w:p>
    <w:p w14:paraId="224891E4" w14:textId="77777777" w:rsidR="00BD7755" w:rsidRPr="00620836" w:rsidRDefault="00BD7755" w:rsidP="00BD7755">
      <w:pPr>
        <w:pStyle w:val="Default"/>
        <w:ind w:left="720"/>
        <w:jc w:val="both"/>
      </w:pPr>
      <w:r>
        <w:t xml:space="preserve">Par ailleurs, pour qu’un laboratoire puisse fonctionner, il faut au moins 1 biologiste pour 10 analystes (techniciens), avec un minimum </w:t>
      </w:r>
      <w:r>
        <w:lastRenderedPageBreak/>
        <w:t>de 2 biologistes.</w:t>
      </w:r>
    </w:p>
    <w:p w14:paraId="5511975E" w14:textId="77777777" w:rsidR="00BD7755" w:rsidRDefault="00BD7755" w:rsidP="00BD7755">
      <w:pPr>
        <w:pStyle w:val="Default"/>
        <w:jc w:val="both"/>
        <w:rPr>
          <w:color w:val="FF0000"/>
        </w:rPr>
      </w:pPr>
    </w:p>
    <w:p w14:paraId="1EE8CC30" w14:textId="77777777" w:rsidR="00BD7755" w:rsidRPr="00D22239" w:rsidRDefault="00BD7755" w:rsidP="00AA534E">
      <w:pPr>
        <w:pStyle w:val="Default"/>
        <w:jc w:val="both"/>
        <w:rPr>
          <w:color w:val="auto"/>
        </w:rPr>
      </w:pPr>
    </w:p>
    <w:p w14:paraId="63EE1B83" w14:textId="77777777" w:rsidR="00AA534E" w:rsidRPr="00CB68D3" w:rsidRDefault="00AA534E" w:rsidP="00AA534E">
      <w:pPr>
        <w:pStyle w:val="Default"/>
        <w:jc w:val="both"/>
        <w:rPr>
          <w:color w:val="auto"/>
          <w:sz w:val="20"/>
          <w:szCs w:val="20"/>
        </w:rPr>
      </w:pPr>
    </w:p>
    <w:p w14:paraId="40A254C5" w14:textId="77777777" w:rsidR="00F34B53" w:rsidRPr="00CB68D3" w:rsidRDefault="00602024" w:rsidP="00AA534E">
      <w:pPr>
        <w:pStyle w:val="Default"/>
        <w:jc w:val="both"/>
        <w:rPr>
          <w:b/>
          <w:bCs/>
          <w:color w:val="auto"/>
          <w:u w:val="single"/>
        </w:rPr>
      </w:pPr>
      <w:r w:rsidRPr="00CB68D3">
        <w:rPr>
          <w:b/>
          <w:bCs/>
          <w:color w:val="auto"/>
        </w:rPr>
        <w:t>5</w:t>
      </w:r>
      <w:r w:rsidR="00F34B53" w:rsidRPr="00CB68D3">
        <w:rPr>
          <w:b/>
          <w:bCs/>
          <w:color w:val="auto"/>
        </w:rPr>
        <w:t xml:space="preserve"> </w:t>
      </w:r>
      <w:r w:rsidRPr="00CB68D3">
        <w:rPr>
          <w:b/>
          <w:bCs/>
          <w:color w:val="auto"/>
        </w:rPr>
        <w:t>–</w:t>
      </w:r>
      <w:r w:rsidR="00F34B53" w:rsidRPr="00CB68D3">
        <w:rPr>
          <w:b/>
          <w:bCs/>
          <w:color w:val="auto"/>
        </w:rPr>
        <w:t xml:space="preserve"> </w:t>
      </w:r>
      <w:r w:rsidRPr="00CB68D3">
        <w:rPr>
          <w:b/>
          <w:bCs/>
          <w:color w:val="auto"/>
          <w:u w:val="single"/>
        </w:rPr>
        <w:t>Les autorisations requises pour ouvrir et exploiter un laboratoire, et le contrôle de l’activité</w:t>
      </w:r>
    </w:p>
    <w:p w14:paraId="2E9ADDCA" w14:textId="77777777" w:rsidR="00550168" w:rsidRPr="00CB68D3" w:rsidRDefault="00550168" w:rsidP="00550168">
      <w:pPr>
        <w:pStyle w:val="Default"/>
        <w:jc w:val="both"/>
        <w:rPr>
          <w:color w:val="auto"/>
        </w:rPr>
      </w:pPr>
    </w:p>
    <w:p w14:paraId="063B4828" w14:textId="77777777" w:rsidR="00550168" w:rsidRDefault="00550168" w:rsidP="00F84EA8">
      <w:pPr>
        <w:pStyle w:val="Default"/>
        <w:jc w:val="both"/>
        <w:rPr>
          <w:color w:val="auto"/>
        </w:rPr>
      </w:pPr>
    </w:p>
    <w:p w14:paraId="2B4BDBBB" w14:textId="77777777" w:rsidR="0005424A" w:rsidRPr="0005424A" w:rsidRDefault="00CB68D3" w:rsidP="0005424A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05424A">
        <w:rPr>
          <w:rFonts w:ascii="Bookman Old Style" w:hAnsi="Bookman Old Style"/>
        </w:rPr>
        <w:t xml:space="preserve">Pour pouvoir </w:t>
      </w:r>
      <w:r w:rsidR="0005424A" w:rsidRPr="0005424A">
        <w:rPr>
          <w:rFonts w:ascii="Bookman Old Style" w:hAnsi="Bookman Old Style"/>
        </w:rPr>
        <w:t xml:space="preserve">fonctionner, un laboratoire requiert : </w:t>
      </w:r>
    </w:p>
    <w:p w14:paraId="18396D6D" w14:textId="77777777" w:rsidR="0005424A" w:rsidRDefault="0005424A" w:rsidP="000542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14:paraId="6E27B5ED" w14:textId="77777777" w:rsidR="0005424A" w:rsidRPr="0005424A" w:rsidRDefault="00A2199A" w:rsidP="00A2199A">
      <w:pPr>
        <w:widowControl w:val="0"/>
        <w:autoSpaceDE w:val="0"/>
        <w:autoSpaceDN w:val="0"/>
        <w:adjustRightInd w:val="0"/>
        <w:ind w:left="709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 xml:space="preserve">- </w:t>
      </w:r>
      <w:r w:rsidR="0005424A">
        <w:rPr>
          <w:rFonts w:ascii="Bookman Old Style" w:hAnsi="Bookman Old Style" w:cs="Calibri"/>
        </w:rPr>
        <w:t xml:space="preserve">Un </w:t>
      </w:r>
      <w:r w:rsidR="0005424A" w:rsidRPr="00A2199A">
        <w:rPr>
          <w:rFonts w:ascii="Bookman Old Style" w:hAnsi="Bookman Old Style" w:cs="Calibri"/>
          <w:u w:val="single"/>
        </w:rPr>
        <w:t>agrément</w:t>
      </w:r>
      <w:r w:rsidR="0005424A">
        <w:rPr>
          <w:rFonts w:ascii="Bookman Old Style" w:hAnsi="Bookman Old Style" w:cs="Calibri"/>
        </w:rPr>
        <w:t xml:space="preserve"> délivré par le ministère de la s</w:t>
      </w:r>
      <w:r w:rsidR="0005424A" w:rsidRPr="0005424A">
        <w:rPr>
          <w:rFonts w:ascii="Bookman Old Style" w:hAnsi="Bookman Old Style" w:cs="Calibri"/>
        </w:rPr>
        <w:t xml:space="preserve">anté, </w:t>
      </w:r>
      <w:r w:rsidR="0005424A">
        <w:rPr>
          <w:rFonts w:ascii="Bookman Old Style" w:hAnsi="Bookman Old Style" w:cs="Calibri"/>
        </w:rPr>
        <w:t xml:space="preserve">cet agrément étant acquis à titre </w:t>
      </w:r>
      <w:r w:rsidR="0005424A" w:rsidRPr="0005424A">
        <w:rPr>
          <w:rFonts w:ascii="Bookman Old Style" w:hAnsi="Bookman Old Style" w:cs="Calibri"/>
        </w:rPr>
        <w:t>définitif</w:t>
      </w:r>
      <w:r w:rsidR="0005424A">
        <w:rPr>
          <w:rFonts w:ascii="Bookman Old Style" w:hAnsi="Bookman Old Style" w:cs="Calibri"/>
        </w:rPr>
        <w:t xml:space="preserve"> (sauf retrait ultérieur)</w:t>
      </w:r>
      <w:r>
        <w:rPr>
          <w:rFonts w:ascii="Bookman Old Style" w:hAnsi="Bookman Old Style" w:cs="Calibri"/>
        </w:rPr>
        <w:t xml:space="preserve"> ; </w:t>
      </w:r>
    </w:p>
    <w:p w14:paraId="047B424F" w14:textId="77777777" w:rsidR="0005424A" w:rsidRPr="00A2199A" w:rsidRDefault="0005424A" w:rsidP="00A2199A">
      <w:pPr>
        <w:widowControl w:val="0"/>
        <w:autoSpaceDE w:val="0"/>
        <w:autoSpaceDN w:val="0"/>
        <w:adjustRightInd w:val="0"/>
        <w:ind w:left="709"/>
        <w:jc w:val="both"/>
        <w:rPr>
          <w:rFonts w:ascii="Bookman Old Style" w:hAnsi="Bookman Old Style" w:cs="Calibri"/>
        </w:rPr>
      </w:pPr>
    </w:p>
    <w:p w14:paraId="07AB71E5" w14:textId="75E5915D" w:rsidR="00A2199A" w:rsidRPr="00A2199A" w:rsidRDefault="00A2199A" w:rsidP="00A2199A">
      <w:pPr>
        <w:widowControl w:val="0"/>
        <w:autoSpaceDE w:val="0"/>
        <w:autoSpaceDN w:val="0"/>
        <w:adjustRightInd w:val="0"/>
        <w:ind w:left="709"/>
        <w:jc w:val="both"/>
        <w:rPr>
          <w:rFonts w:ascii="Bookman Old Style" w:eastAsia="Times New Roman" w:hAnsi="Bookman Old Style" w:cs="Times New Roman"/>
        </w:rPr>
      </w:pPr>
      <w:r>
        <w:rPr>
          <w:rFonts w:ascii="Bookman Old Style" w:hAnsi="Bookman Old Style" w:cs="Calibri"/>
        </w:rPr>
        <w:t xml:space="preserve">- </w:t>
      </w:r>
      <w:r w:rsidR="0005424A" w:rsidRPr="00A2199A">
        <w:rPr>
          <w:rFonts w:ascii="Bookman Old Style" w:hAnsi="Bookman Old Style" w:cs="Calibri"/>
        </w:rPr>
        <w:t xml:space="preserve">Une </w:t>
      </w:r>
      <w:r w:rsidR="0005424A" w:rsidRPr="00A2199A">
        <w:rPr>
          <w:rFonts w:ascii="Bookman Old Style" w:hAnsi="Bookman Old Style" w:cs="Calibri"/>
          <w:u w:val="single"/>
        </w:rPr>
        <w:t>autorisation de fonctionnement</w:t>
      </w:r>
      <w:r w:rsidR="0005424A" w:rsidRPr="00A2199A">
        <w:rPr>
          <w:rFonts w:ascii="Bookman Old Style" w:hAnsi="Bookman Old Style" w:cs="Calibri"/>
        </w:rPr>
        <w:t>, délivrée pour 5 ans (et donc à faire renouveler périodique</w:t>
      </w:r>
      <w:r>
        <w:rPr>
          <w:rFonts w:ascii="Bookman Old Style" w:hAnsi="Bookman Old Style" w:cs="Calibri"/>
        </w:rPr>
        <w:t>ment</w:t>
      </w:r>
      <w:r w:rsidR="0005424A" w:rsidRPr="00A2199A">
        <w:rPr>
          <w:rFonts w:ascii="Bookman Old Style" w:hAnsi="Bookman Old Style" w:cs="Calibri"/>
        </w:rPr>
        <w:t>) par</w:t>
      </w:r>
      <w:r w:rsidRPr="00A2199A">
        <w:rPr>
          <w:rFonts w:ascii="Bookman Old Style" w:hAnsi="Bookman Old Style" w:cs="Calibri"/>
        </w:rPr>
        <w:t xml:space="preserve"> </w:t>
      </w:r>
      <w:r w:rsidRPr="000E235D">
        <w:rPr>
          <w:rFonts w:ascii="Bookman Old Style" w:hAnsi="Bookman Old Style" w:cs="Calibri"/>
          <w:caps/>
        </w:rPr>
        <w:t>Sciensano</w:t>
      </w:r>
      <w:r w:rsidRPr="00A2199A">
        <w:rPr>
          <w:rFonts w:ascii="Bookman Old Style" w:hAnsi="Bookman Old Style" w:cs="Calibri"/>
        </w:rPr>
        <w:t xml:space="preserve"> (organisme de recherche et in</w:t>
      </w:r>
      <w:r w:rsidR="000E235D">
        <w:rPr>
          <w:rFonts w:ascii="Bookman Old Style" w:hAnsi="Bookman Old Style" w:cs="Calibri"/>
        </w:rPr>
        <w:t>stitut de santé publique belge,</w:t>
      </w:r>
      <w:r w:rsidRPr="00A2199A">
        <w:rPr>
          <w:rFonts w:ascii="Bookman Old Style" w:hAnsi="Bookman Old Style" w:cs="Calibri"/>
        </w:rPr>
        <w:t xml:space="preserve"> </w:t>
      </w:r>
      <w:r w:rsidRPr="00A2199A">
        <w:rPr>
          <w:rFonts w:ascii="Bookman Old Style" w:eastAsia="Times New Roman" w:hAnsi="Bookman Old Style" w:cs="Times New Roman"/>
        </w:rPr>
        <w:t>né de la fusion, en 2017, de</w:t>
      </w:r>
      <w:r>
        <w:rPr>
          <w:rFonts w:ascii="Bookman Old Style" w:eastAsia="Times New Roman" w:hAnsi="Bookman Old Style" w:cs="Times New Roman"/>
        </w:rPr>
        <w:t xml:space="preserve"> l’</w:t>
      </w:r>
      <w:r w:rsidRPr="00A2199A">
        <w:rPr>
          <w:rFonts w:ascii="Bookman Old Style" w:eastAsia="Times New Roman" w:hAnsi="Bookman Old Style" w:cs="Times New Roman"/>
        </w:rPr>
        <w:t>Institut Scientifique de Santé Publique et du C</w:t>
      </w:r>
      <w:r>
        <w:rPr>
          <w:rFonts w:ascii="Bookman Old Style" w:eastAsia="Times New Roman" w:hAnsi="Bookman Old Style" w:cs="Times New Roman"/>
        </w:rPr>
        <w:t>entre d’Étude et de Recherches vétérinaires et a</w:t>
      </w:r>
      <w:r w:rsidRPr="00A2199A">
        <w:rPr>
          <w:rFonts w:ascii="Bookman Old Style" w:eastAsia="Times New Roman" w:hAnsi="Bookman Old Style" w:cs="Times New Roman"/>
        </w:rPr>
        <w:t>grochimiques</w:t>
      </w:r>
      <w:r>
        <w:rPr>
          <w:rFonts w:ascii="Bookman Old Style" w:eastAsia="Times New Roman" w:hAnsi="Bookman Old Style" w:cs="Times New Roman"/>
        </w:rPr>
        <w:t>, placé sous la co</w:t>
      </w:r>
      <w:r w:rsidRPr="00A2199A">
        <w:rPr>
          <w:rFonts w:ascii="Bookman Old Style" w:eastAsia="Times New Roman" w:hAnsi="Bookman Old Style" w:cs="Times New Roman"/>
        </w:rPr>
        <w:t>tutelle du ministre de la santé publique et du ministre de l’agriculture).</w:t>
      </w:r>
    </w:p>
    <w:p w14:paraId="573D2393" w14:textId="77777777" w:rsidR="00BD7755" w:rsidRDefault="00BD7755" w:rsidP="0005424A">
      <w:pPr>
        <w:widowControl w:val="0"/>
        <w:autoSpaceDE w:val="0"/>
        <w:autoSpaceDN w:val="0"/>
        <w:adjustRightInd w:val="0"/>
        <w:rPr>
          <w:rFonts w:ascii="Bookman Old Style" w:hAnsi="Bookman Old Style" w:cs="Calibri"/>
        </w:rPr>
      </w:pPr>
    </w:p>
    <w:p w14:paraId="5F8A9FE2" w14:textId="77777777" w:rsidR="00BD7755" w:rsidRDefault="00BD7755" w:rsidP="0005424A">
      <w:pPr>
        <w:widowControl w:val="0"/>
        <w:autoSpaceDE w:val="0"/>
        <w:autoSpaceDN w:val="0"/>
        <w:adjustRightInd w:val="0"/>
        <w:rPr>
          <w:rFonts w:ascii="Bookman Old Style" w:hAnsi="Bookman Old Style" w:cs="Calibri"/>
        </w:rPr>
      </w:pPr>
    </w:p>
    <w:p w14:paraId="64248701" w14:textId="77777777" w:rsidR="003E09B5" w:rsidRDefault="00A2199A" w:rsidP="003E09B5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Bookman Old Style" w:hAnsi="Bookman Old Style" w:cs="Calibri"/>
        </w:rPr>
      </w:pPr>
      <w:r w:rsidRPr="00A2199A">
        <w:rPr>
          <w:rFonts w:ascii="Bookman Old Style" w:hAnsi="Bookman Old Style" w:cs="Calibri"/>
        </w:rPr>
        <w:t>Le laboratoire peut également être accrédité ISO 15189</w:t>
      </w:r>
      <w:r w:rsidR="00620836">
        <w:rPr>
          <w:rFonts w:ascii="Bookman Old Style" w:hAnsi="Bookman Old Style" w:cs="Calibri"/>
        </w:rPr>
        <w:t xml:space="preserve"> (par </w:t>
      </w:r>
      <w:r w:rsidR="003E09B5">
        <w:rPr>
          <w:rFonts w:ascii="Bookman Old Style" w:hAnsi="Bookman Old Style" w:cs="Calibri"/>
        </w:rPr>
        <w:t xml:space="preserve">l’organisme d’accréditation </w:t>
      </w:r>
      <w:r w:rsidR="00620836">
        <w:rPr>
          <w:rFonts w:ascii="Bookman Old Style" w:hAnsi="Bookman Old Style" w:cs="Calibri"/>
        </w:rPr>
        <w:t>BELAC)</w:t>
      </w:r>
      <w:r w:rsidR="003E09B5">
        <w:rPr>
          <w:rFonts w:ascii="Bookman Old Style" w:hAnsi="Bookman Old Style" w:cs="Calibri"/>
        </w:rPr>
        <w:t>.</w:t>
      </w:r>
    </w:p>
    <w:p w14:paraId="685C0C66" w14:textId="77777777" w:rsidR="003E09B5" w:rsidRDefault="003E09B5" w:rsidP="003E09B5">
      <w:pPr>
        <w:pStyle w:val="Paragraphedeliste"/>
        <w:widowControl w:val="0"/>
        <w:autoSpaceDE w:val="0"/>
        <w:autoSpaceDN w:val="0"/>
        <w:adjustRightInd w:val="0"/>
        <w:jc w:val="both"/>
        <w:rPr>
          <w:rFonts w:ascii="Bookman Old Style" w:hAnsi="Bookman Old Style" w:cs="Calibri"/>
        </w:rPr>
      </w:pPr>
    </w:p>
    <w:p w14:paraId="2E54997F" w14:textId="77777777" w:rsidR="0005424A" w:rsidRPr="003E09B5" w:rsidRDefault="003E09B5" w:rsidP="003E09B5">
      <w:pPr>
        <w:pStyle w:val="Paragraphedeliste"/>
        <w:widowControl w:val="0"/>
        <w:autoSpaceDE w:val="0"/>
        <w:autoSpaceDN w:val="0"/>
        <w:adjustRightInd w:val="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Cette accréditation</w:t>
      </w:r>
      <w:r w:rsidR="003D15E8" w:rsidRPr="003E09B5">
        <w:rPr>
          <w:rFonts w:ascii="Bookman Old Style" w:hAnsi="Bookman Old Style" w:cs="Calibri"/>
        </w:rPr>
        <w:t xml:space="preserve"> </w:t>
      </w:r>
      <w:r>
        <w:rPr>
          <w:rFonts w:ascii="Bookman Old Style" w:hAnsi="Bookman Old Style" w:cs="Calibri"/>
        </w:rPr>
        <w:t xml:space="preserve">est obligatoire </w:t>
      </w:r>
      <w:r w:rsidR="00620836" w:rsidRPr="003E09B5">
        <w:rPr>
          <w:rFonts w:ascii="Bookman Old Style" w:hAnsi="Bookman Old Style" w:cs="Calibri"/>
        </w:rPr>
        <w:t xml:space="preserve">pour </w:t>
      </w:r>
      <w:r>
        <w:rPr>
          <w:rFonts w:ascii="Bookman Old Style" w:hAnsi="Bookman Old Style" w:cs="Calibri"/>
        </w:rPr>
        <w:t xml:space="preserve">être habilité à effectuer </w:t>
      </w:r>
      <w:r w:rsidR="00620836" w:rsidRPr="003E09B5">
        <w:rPr>
          <w:rFonts w:ascii="Bookman Old Style" w:hAnsi="Bookman Old Style" w:cs="Calibri"/>
        </w:rPr>
        <w:t>des actes de biologie moléculaire (art. 24</w:t>
      </w:r>
      <w:r>
        <w:rPr>
          <w:rFonts w:ascii="Bookman Old Style" w:hAnsi="Bookman Old Style" w:cs="Calibri"/>
        </w:rPr>
        <w:t xml:space="preserve"> </w:t>
      </w:r>
      <w:r w:rsidR="00620836" w:rsidRPr="003E09B5">
        <w:rPr>
          <w:rFonts w:ascii="Bookman Old Style" w:hAnsi="Bookman Old Style" w:cs="Calibri"/>
        </w:rPr>
        <w:t>bis</w:t>
      </w:r>
      <w:r w:rsidR="00BD7755">
        <w:rPr>
          <w:rFonts w:ascii="Bookman Old Style" w:hAnsi="Bookman Old Style" w:cs="Calibri"/>
        </w:rPr>
        <w:t xml:space="preserve"> de la nomenclature</w:t>
      </w:r>
      <w:r w:rsidR="00620836" w:rsidRPr="003E09B5">
        <w:rPr>
          <w:rFonts w:ascii="Bookman Old Style" w:hAnsi="Bookman Old Style" w:cs="Calibri"/>
        </w:rPr>
        <w:t>) et génétiques (art 33, 33</w:t>
      </w:r>
      <w:r>
        <w:rPr>
          <w:rFonts w:ascii="Bookman Old Style" w:hAnsi="Bookman Old Style" w:cs="Calibri"/>
        </w:rPr>
        <w:t xml:space="preserve"> </w:t>
      </w:r>
      <w:r w:rsidR="00620836" w:rsidRPr="003E09B5">
        <w:rPr>
          <w:rFonts w:ascii="Bookman Old Style" w:hAnsi="Bookman Old Style" w:cs="Calibri"/>
        </w:rPr>
        <w:t>bis</w:t>
      </w:r>
      <w:r w:rsidR="00BD7755">
        <w:rPr>
          <w:rFonts w:ascii="Bookman Old Style" w:hAnsi="Bookman Old Style" w:cs="Calibri"/>
        </w:rPr>
        <w:t xml:space="preserve"> de la nomenclature</w:t>
      </w:r>
      <w:r w:rsidR="00620836" w:rsidRPr="003E09B5">
        <w:rPr>
          <w:rFonts w:ascii="Bookman Old Style" w:hAnsi="Bookman Old Style" w:cs="Calibri"/>
        </w:rPr>
        <w:t>)</w:t>
      </w:r>
      <w:r w:rsidR="00A2199A" w:rsidRPr="003E09B5">
        <w:rPr>
          <w:rFonts w:ascii="Bookman Old Style" w:hAnsi="Bookman Old Style" w:cs="Calibri"/>
        </w:rPr>
        <w:t>.</w:t>
      </w:r>
    </w:p>
    <w:p w14:paraId="7E915AF3" w14:textId="77777777" w:rsidR="0005424A" w:rsidRDefault="0005424A" w:rsidP="000542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Calibri"/>
        </w:rPr>
      </w:pPr>
      <w:r w:rsidRPr="0005424A">
        <w:rPr>
          <w:rFonts w:ascii="Bookman Old Style" w:hAnsi="Bookman Old Style" w:cs="Calibri"/>
        </w:rPr>
        <w:t> </w:t>
      </w:r>
    </w:p>
    <w:p w14:paraId="295B16DD" w14:textId="77777777" w:rsidR="00A2199A" w:rsidRDefault="00A2199A" w:rsidP="000542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Calibri"/>
        </w:rPr>
      </w:pPr>
    </w:p>
    <w:p w14:paraId="2688D60F" w14:textId="2D68A2C3" w:rsidR="00A2199A" w:rsidRDefault="00A2199A" w:rsidP="00A2199A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 xml:space="preserve">Le laboratoire est soumis au contrôle </w:t>
      </w:r>
      <w:r w:rsidR="001F5390">
        <w:rPr>
          <w:rFonts w:ascii="Bookman Old Style" w:hAnsi="Bookman Old Style" w:cs="Calibri"/>
        </w:rPr>
        <w:t xml:space="preserve">et aux sanctions de </w:t>
      </w:r>
      <w:r w:rsidR="000E235D" w:rsidRPr="000E235D">
        <w:rPr>
          <w:rFonts w:ascii="Bookman Old Style" w:hAnsi="Bookman Old Style" w:cs="Calibri"/>
          <w:caps/>
        </w:rPr>
        <w:t>Sciensano</w:t>
      </w:r>
      <w:r w:rsidR="00620836">
        <w:rPr>
          <w:rFonts w:ascii="Bookman Old Style" w:hAnsi="Bookman Old Style" w:cs="Calibri"/>
        </w:rPr>
        <w:t xml:space="preserve"> (au niveau technique</w:t>
      </w:r>
      <w:r w:rsidR="003D15E8">
        <w:rPr>
          <w:rFonts w:ascii="Bookman Old Style" w:hAnsi="Bookman Old Style" w:cs="Calibri"/>
        </w:rPr>
        <w:t xml:space="preserve"> et juridique</w:t>
      </w:r>
      <w:r w:rsidR="00620836">
        <w:rPr>
          <w:rFonts w:ascii="Bookman Old Style" w:hAnsi="Bookman Old Style" w:cs="Calibri"/>
        </w:rPr>
        <w:t>)</w:t>
      </w:r>
      <w:r w:rsidR="001F5390">
        <w:rPr>
          <w:rFonts w:ascii="Bookman Old Style" w:hAnsi="Bookman Old Style" w:cs="Calibri"/>
        </w:rPr>
        <w:t xml:space="preserve"> et de l’Institut national d’assurance maladie – invalidité (INAMI)</w:t>
      </w:r>
      <w:r w:rsidR="00620836">
        <w:rPr>
          <w:rFonts w:ascii="Bookman Old Style" w:hAnsi="Bookman Old Style" w:cs="Calibri"/>
        </w:rPr>
        <w:t xml:space="preserve"> (au niveau administratif et</w:t>
      </w:r>
      <w:r w:rsidR="00BD7755">
        <w:rPr>
          <w:rFonts w:ascii="Bookman Old Style" w:hAnsi="Bookman Old Style" w:cs="Calibri"/>
        </w:rPr>
        <w:t xml:space="preserve"> en matière de</w:t>
      </w:r>
      <w:r w:rsidR="00620836">
        <w:rPr>
          <w:rFonts w:ascii="Bookman Old Style" w:hAnsi="Bookman Old Style" w:cs="Calibri"/>
        </w:rPr>
        <w:t xml:space="preserve"> tarification)</w:t>
      </w:r>
      <w:r w:rsidR="001F5390">
        <w:rPr>
          <w:rFonts w:ascii="Bookman Old Style" w:hAnsi="Bookman Old Style" w:cs="Calibri"/>
        </w:rPr>
        <w:t>.</w:t>
      </w:r>
      <w:r w:rsidR="00617780">
        <w:rPr>
          <w:rFonts w:ascii="Bookman Old Style" w:hAnsi="Bookman Old Style" w:cs="Calibri"/>
        </w:rPr>
        <w:t xml:space="preserve"> </w:t>
      </w:r>
    </w:p>
    <w:p w14:paraId="6A88B2A5" w14:textId="77777777" w:rsidR="001F5390" w:rsidRDefault="001F5390" w:rsidP="001F539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Calibri"/>
        </w:rPr>
      </w:pPr>
    </w:p>
    <w:p w14:paraId="2238E51E" w14:textId="77777777" w:rsidR="000E235D" w:rsidRDefault="000E235D" w:rsidP="001F5390">
      <w:pPr>
        <w:widowControl w:val="0"/>
        <w:autoSpaceDE w:val="0"/>
        <w:autoSpaceDN w:val="0"/>
        <w:adjustRightInd w:val="0"/>
        <w:ind w:left="708"/>
        <w:jc w:val="both"/>
        <w:rPr>
          <w:rFonts w:ascii="Bookman Old Style" w:hAnsi="Bookman Old Style" w:cs="Calibri"/>
        </w:rPr>
      </w:pPr>
    </w:p>
    <w:p w14:paraId="193A62CC" w14:textId="77777777" w:rsidR="001F5390" w:rsidRPr="000E235D" w:rsidRDefault="001F5390" w:rsidP="000E235D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Bookman Old Style" w:hAnsi="Bookman Old Style" w:cs="Calibri"/>
        </w:rPr>
      </w:pPr>
      <w:r w:rsidRPr="000E235D">
        <w:rPr>
          <w:rFonts w:ascii="Bookman Old Style" w:hAnsi="Bookman Old Style" w:cs="Calibri"/>
        </w:rPr>
        <w:t>Quant au biologiste, il répond de sa pratique et de</w:t>
      </w:r>
      <w:r w:rsidR="00BD7755" w:rsidRPr="000E235D">
        <w:rPr>
          <w:rFonts w:ascii="Bookman Old Style" w:hAnsi="Bookman Old Style" w:cs="Calibri"/>
        </w:rPr>
        <w:t xml:space="preserve"> </w:t>
      </w:r>
      <w:r w:rsidRPr="000E235D">
        <w:rPr>
          <w:rFonts w:ascii="Bookman Old Style" w:hAnsi="Bookman Old Style" w:cs="Calibri"/>
        </w:rPr>
        <w:t>s</w:t>
      </w:r>
      <w:r w:rsidR="00BD7755" w:rsidRPr="000E235D">
        <w:rPr>
          <w:rFonts w:ascii="Bookman Old Style" w:hAnsi="Bookman Old Style" w:cs="Calibri"/>
        </w:rPr>
        <w:t>es</w:t>
      </w:r>
      <w:r w:rsidRPr="000E235D">
        <w:rPr>
          <w:rFonts w:ascii="Bookman Old Style" w:hAnsi="Bookman Old Style" w:cs="Calibri"/>
        </w:rPr>
        <w:t xml:space="preserve"> actes auprès, d’une part, du Conseil de l’Ordre dont il dépend, et, d’autre part, de </w:t>
      </w:r>
      <w:r w:rsidR="00BD7755" w:rsidRPr="000E235D">
        <w:rPr>
          <w:rFonts w:ascii="Bookman Old Style" w:hAnsi="Bookman Old Style" w:cs="Calibri"/>
        </w:rPr>
        <w:t>l’INAMI</w:t>
      </w:r>
      <w:r w:rsidRPr="000E235D">
        <w:rPr>
          <w:rFonts w:ascii="Bookman Old Style" w:hAnsi="Bookman Old Style" w:cs="Calibri"/>
        </w:rPr>
        <w:t>.</w:t>
      </w:r>
    </w:p>
    <w:p w14:paraId="6FECF370" w14:textId="77777777" w:rsidR="001F5390" w:rsidRPr="001F5390" w:rsidRDefault="001F5390" w:rsidP="001F5390">
      <w:pPr>
        <w:widowControl w:val="0"/>
        <w:autoSpaceDE w:val="0"/>
        <w:autoSpaceDN w:val="0"/>
        <w:adjustRightInd w:val="0"/>
        <w:ind w:left="708"/>
        <w:jc w:val="both"/>
        <w:rPr>
          <w:rFonts w:ascii="Bookman Old Style" w:hAnsi="Bookman Old Style" w:cs="Calibri"/>
        </w:rPr>
      </w:pPr>
    </w:p>
    <w:p w14:paraId="70440CE4" w14:textId="77777777" w:rsidR="00AC2B40" w:rsidRDefault="00AC2B40" w:rsidP="002B0ADD">
      <w:pPr>
        <w:pStyle w:val="Default"/>
        <w:jc w:val="both"/>
        <w:rPr>
          <w:color w:val="FF0000"/>
        </w:rPr>
      </w:pPr>
    </w:p>
    <w:p w14:paraId="7DAF74BF" w14:textId="77777777" w:rsidR="00AC2B40" w:rsidRDefault="00AC2B40" w:rsidP="002B0ADD">
      <w:pPr>
        <w:pStyle w:val="Default"/>
        <w:jc w:val="both"/>
        <w:rPr>
          <w:b/>
          <w:bCs/>
        </w:rPr>
      </w:pPr>
    </w:p>
    <w:p w14:paraId="4F1EAF35" w14:textId="77777777" w:rsidR="00F34B53" w:rsidRPr="00F84EA8" w:rsidRDefault="002B0ADD" w:rsidP="002B0ADD">
      <w:pPr>
        <w:pStyle w:val="Default"/>
        <w:jc w:val="both"/>
      </w:pPr>
      <w:r>
        <w:rPr>
          <w:b/>
          <w:bCs/>
        </w:rPr>
        <w:t xml:space="preserve">6 – </w:t>
      </w:r>
      <w:r w:rsidR="00F80DFB">
        <w:rPr>
          <w:b/>
          <w:bCs/>
          <w:u w:val="single"/>
        </w:rPr>
        <w:t>L</w:t>
      </w:r>
      <w:r w:rsidR="00AC2B40">
        <w:rPr>
          <w:b/>
          <w:bCs/>
          <w:u w:val="single"/>
        </w:rPr>
        <w:t xml:space="preserve">’exécution des </w:t>
      </w:r>
      <w:r w:rsidRPr="00B83AC7">
        <w:rPr>
          <w:b/>
          <w:bCs/>
          <w:u w:val="single"/>
        </w:rPr>
        <w:t>analyse</w:t>
      </w:r>
      <w:r w:rsidR="00AC2B40">
        <w:rPr>
          <w:b/>
          <w:bCs/>
          <w:u w:val="single"/>
        </w:rPr>
        <w:t>s</w:t>
      </w:r>
    </w:p>
    <w:p w14:paraId="67346CC7" w14:textId="77777777" w:rsidR="00F80DFB" w:rsidRDefault="00F80DFB" w:rsidP="002B0ADD">
      <w:pPr>
        <w:pStyle w:val="Default"/>
        <w:jc w:val="both"/>
        <w:rPr>
          <w:rFonts w:cs="Arial"/>
        </w:rPr>
      </w:pPr>
    </w:p>
    <w:p w14:paraId="613DF70B" w14:textId="77777777" w:rsidR="00682FCE" w:rsidRDefault="00682FCE" w:rsidP="002B0ADD">
      <w:pPr>
        <w:pStyle w:val="Default"/>
        <w:jc w:val="both"/>
        <w:rPr>
          <w:rFonts w:cs="Arial"/>
        </w:rPr>
      </w:pPr>
    </w:p>
    <w:p w14:paraId="1615AC9E" w14:textId="0DEE6743" w:rsidR="002B0ADD" w:rsidRPr="00F80DFB" w:rsidRDefault="000E235D" w:rsidP="000E235D">
      <w:pPr>
        <w:pStyle w:val="Default"/>
        <w:numPr>
          <w:ilvl w:val="0"/>
          <w:numId w:val="15"/>
        </w:numPr>
        <w:jc w:val="both"/>
        <w:rPr>
          <w:rFonts w:cs="Calibri"/>
        </w:rPr>
      </w:pPr>
      <w:r>
        <w:rPr>
          <w:rFonts w:cs="Arial"/>
        </w:rPr>
        <w:t>L</w:t>
      </w:r>
      <w:r w:rsidR="00BD7755">
        <w:rPr>
          <w:rFonts w:cs="Arial"/>
        </w:rPr>
        <w:t>’exécution d’un</w:t>
      </w:r>
      <w:r w:rsidR="000B0372">
        <w:rPr>
          <w:rFonts w:cs="Arial"/>
        </w:rPr>
        <w:t>e analyse</w:t>
      </w:r>
      <w:r w:rsidR="00620836">
        <w:rPr>
          <w:rFonts w:cs="Arial"/>
        </w:rPr>
        <w:t xml:space="preserve"> </w:t>
      </w:r>
      <w:r>
        <w:rPr>
          <w:rFonts w:cs="Arial"/>
        </w:rPr>
        <w:t>donne lieu à prise en charge par la sécurité sociale si elle repose</w:t>
      </w:r>
      <w:r w:rsidR="000B0372">
        <w:rPr>
          <w:rFonts w:cs="Arial"/>
        </w:rPr>
        <w:t xml:space="preserve"> </w:t>
      </w:r>
      <w:r w:rsidR="00BD7755">
        <w:rPr>
          <w:rFonts w:cs="Arial"/>
        </w:rPr>
        <w:t xml:space="preserve">sur </w:t>
      </w:r>
      <w:r w:rsidR="00D65FA5">
        <w:rPr>
          <w:rFonts w:cs="Arial"/>
        </w:rPr>
        <w:t xml:space="preserve">une prescription médicale </w:t>
      </w:r>
      <w:r w:rsidR="002B0ADD">
        <w:rPr>
          <w:rFonts w:cs="Arial"/>
        </w:rPr>
        <w:t>préalable</w:t>
      </w:r>
      <w:r w:rsidR="00620836">
        <w:rPr>
          <w:rFonts w:cs="Arial"/>
        </w:rPr>
        <w:t xml:space="preserve"> </w:t>
      </w:r>
      <w:r w:rsidR="00BD7755">
        <w:rPr>
          <w:rFonts w:cs="Arial"/>
        </w:rPr>
        <w:t xml:space="preserve">délivrée </w:t>
      </w:r>
      <w:r w:rsidR="00620836">
        <w:rPr>
          <w:rFonts w:cs="Arial"/>
        </w:rPr>
        <w:t>par un médecin</w:t>
      </w:r>
      <w:r>
        <w:rPr>
          <w:rFonts w:cs="Arial"/>
        </w:rPr>
        <w:t xml:space="preserve"> et si elle est visée</w:t>
      </w:r>
      <w:r w:rsidR="00AD342C" w:rsidRPr="00AD342C">
        <w:rPr>
          <w:rFonts w:cs="Arial"/>
        </w:rPr>
        <w:t xml:space="preserve"> par</w:t>
      </w:r>
      <w:r w:rsidR="00AD342C" w:rsidRPr="00AD342C">
        <w:rPr>
          <w:rFonts w:cs="Calibri"/>
        </w:rPr>
        <w:t xml:space="preserve"> l</w:t>
      </w:r>
      <w:r w:rsidR="001F5390" w:rsidRPr="00AD342C">
        <w:rPr>
          <w:rFonts w:cs="Calibri"/>
        </w:rPr>
        <w:t>a no</w:t>
      </w:r>
      <w:r w:rsidR="00AD342C">
        <w:rPr>
          <w:rFonts w:cs="Calibri"/>
        </w:rPr>
        <w:t>menclature de biologie clinique.</w:t>
      </w:r>
    </w:p>
    <w:p w14:paraId="588BEAF6" w14:textId="77777777" w:rsidR="002B0ADD" w:rsidRDefault="002B0ADD" w:rsidP="002B0ADD">
      <w:pPr>
        <w:pStyle w:val="Default"/>
        <w:ind w:left="360"/>
        <w:jc w:val="both"/>
      </w:pPr>
    </w:p>
    <w:p w14:paraId="0AC1B6BD" w14:textId="27025327" w:rsidR="00F34B53" w:rsidRDefault="000E235D" w:rsidP="00F80DFB">
      <w:pPr>
        <w:pStyle w:val="Default"/>
        <w:ind w:left="700"/>
        <w:jc w:val="both"/>
      </w:pPr>
      <w:r>
        <w:lastRenderedPageBreak/>
        <w:t>S</w:t>
      </w:r>
      <w:r w:rsidR="00F80DFB" w:rsidRPr="00BD7755">
        <w:t>’il est médecin</w:t>
      </w:r>
      <w:r w:rsidR="00BD7755">
        <w:t>, le</w:t>
      </w:r>
      <w:r w:rsidR="00F80DFB" w:rsidRPr="00BD7755">
        <w:t xml:space="preserve"> biologiste peut prescrire lui-même de tels examens. Si, en revanche, il est pharmacien, il peut</w:t>
      </w:r>
      <w:r>
        <w:t xml:space="preserve"> seulement,</w:t>
      </w:r>
      <w:r w:rsidR="00F80DFB" w:rsidRPr="00BD7755">
        <w:t xml:space="preserve"> en accord avec le prescripteur, modifier la prescription </w:t>
      </w:r>
      <w:r>
        <w:t>si cela s’impose (</w:t>
      </w:r>
      <w:r w:rsidR="00F80DFB" w:rsidRPr="00BD7755">
        <w:t>examens complémentaires ; suppression d’examens inutiles).</w:t>
      </w:r>
      <w:r w:rsidR="00F80DFB">
        <w:t xml:space="preserve"> </w:t>
      </w:r>
    </w:p>
    <w:p w14:paraId="448C1C32" w14:textId="77777777" w:rsidR="00F80DFB" w:rsidRDefault="00F80DFB" w:rsidP="00F80DFB">
      <w:pPr>
        <w:pStyle w:val="Default"/>
        <w:ind w:left="700"/>
        <w:jc w:val="both"/>
      </w:pPr>
    </w:p>
    <w:p w14:paraId="4E227218" w14:textId="77777777" w:rsidR="00BD7755" w:rsidRDefault="00BD7755" w:rsidP="00F80DFB">
      <w:pPr>
        <w:pStyle w:val="Default"/>
        <w:ind w:left="700"/>
        <w:jc w:val="both"/>
      </w:pPr>
    </w:p>
    <w:p w14:paraId="1A7FEAF2" w14:textId="33F21367" w:rsidR="003E09B5" w:rsidRPr="003E09B5" w:rsidRDefault="000E235D" w:rsidP="003E09B5">
      <w:pPr>
        <w:pStyle w:val="Paragraphedeliste"/>
        <w:numPr>
          <w:ilvl w:val="0"/>
          <w:numId w:val="19"/>
        </w:numPr>
        <w:jc w:val="both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 xml:space="preserve">Malgré </w:t>
      </w:r>
      <w:r w:rsidR="003E09B5" w:rsidRPr="003E09B5">
        <w:rPr>
          <w:rFonts w:ascii="Bookman Old Style" w:eastAsia="Times New Roman" w:hAnsi="Bookman Old Style" w:cs="Times New Roman"/>
        </w:rPr>
        <w:t xml:space="preserve">leur rattachement à deux ordres différents, les médecins et pharmaciens biologistes pratiquent les mêmes types d’actes, sans restriction particulière (sauf </w:t>
      </w:r>
      <w:r w:rsidR="00BD7755">
        <w:rPr>
          <w:rFonts w:ascii="Bookman Old Style" w:eastAsia="Times New Roman" w:hAnsi="Bookman Old Style" w:cs="Times New Roman"/>
        </w:rPr>
        <w:t xml:space="preserve">pour les </w:t>
      </w:r>
      <w:r w:rsidR="003E09B5" w:rsidRPr="003E09B5">
        <w:rPr>
          <w:rFonts w:ascii="Bookman Old Style" w:eastAsia="Times New Roman" w:hAnsi="Bookman Old Style" w:cs="Times New Roman"/>
        </w:rPr>
        <w:t>ponctions artérielles</w:t>
      </w:r>
      <w:r w:rsidR="00BD7755">
        <w:rPr>
          <w:rFonts w:ascii="Bookman Old Style" w:eastAsia="Times New Roman" w:hAnsi="Bookman Old Style" w:cs="Times New Roman"/>
        </w:rPr>
        <w:t>, réservées aux médecins</w:t>
      </w:r>
      <w:r w:rsidR="003E09B5" w:rsidRPr="003E09B5">
        <w:rPr>
          <w:rFonts w:ascii="Bookman Old Style" w:eastAsia="Times New Roman" w:hAnsi="Bookman Old Style" w:cs="Times New Roman"/>
        </w:rPr>
        <w:t>).</w:t>
      </w:r>
    </w:p>
    <w:p w14:paraId="386512CB" w14:textId="77777777" w:rsidR="003E09B5" w:rsidRDefault="003E09B5" w:rsidP="00F80DFB">
      <w:pPr>
        <w:pStyle w:val="Default"/>
        <w:ind w:left="700"/>
        <w:jc w:val="both"/>
      </w:pPr>
    </w:p>
    <w:p w14:paraId="188EB729" w14:textId="77777777" w:rsidR="00F80DFB" w:rsidRPr="00F84EA8" w:rsidRDefault="00F80DFB" w:rsidP="00F80DFB">
      <w:pPr>
        <w:pStyle w:val="Default"/>
        <w:ind w:left="700"/>
        <w:jc w:val="both"/>
      </w:pPr>
    </w:p>
    <w:p w14:paraId="36156953" w14:textId="77777777" w:rsidR="004426EE" w:rsidRDefault="00F80DFB" w:rsidP="00F80DFB">
      <w:pPr>
        <w:pStyle w:val="Default"/>
        <w:numPr>
          <w:ilvl w:val="0"/>
          <w:numId w:val="15"/>
        </w:numPr>
        <w:jc w:val="both"/>
      </w:pPr>
      <w:r>
        <w:t>L</w:t>
      </w:r>
      <w:r w:rsidR="00A53AB8">
        <w:t>e biologiste effectue lui-même les phases pré-analytiques</w:t>
      </w:r>
      <w:r w:rsidR="00DB00F8">
        <w:t xml:space="preserve"> (sauf dans les campagnes, où le médecin généraliste effectue souvent lui-même les prélèvements)</w:t>
      </w:r>
      <w:r w:rsidR="00A53AB8">
        <w:t>, analytiques et post-analytiques</w:t>
      </w:r>
      <w:r w:rsidR="00F34B53" w:rsidRPr="00F84EA8">
        <w:t xml:space="preserve"> </w:t>
      </w:r>
      <w:r w:rsidR="00A53AB8">
        <w:t>de l’analyse</w:t>
      </w:r>
      <w:r>
        <w:t>, et en assume l’entière responsabilité.</w:t>
      </w:r>
    </w:p>
    <w:p w14:paraId="6E766F4A" w14:textId="77777777" w:rsidR="00617780" w:rsidRDefault="00617780" w:rsidP="00DB00F8">
      <w:pPr>
        <w:pStyle w:val="Paragraphedeliste"/>
      </w:pPr>
    </w:p>
    <w:p w14:paraId="5098576D" w14:textId="4291955F" w:rsidR="00617780" w:rsidRPr="00F84EA8" w:rsidRDefault="00DB00F8" w:rsidP="00DB00F8">
      <w:pPr>
        <w:pStyle w:val="Default"/>
        <w:ind w:left="720"/>
        <w:jc w:val="both"/>
      </w:pPr>
      <w:r>
        <w:t>L</w:t>
      </w:r>
      <w:r w:rsidR="00617780">
        <w:t xml:space="preserve">es </w:t>
      </w:r>
      <w:r>
        <w:t>compte</w:t>
      </w:r>
      <w:r w:rsidR="00FC26CA">
        <w:t xml:space="preserve">s </w:t>
      </w:r>
      <w:bookmarkStart w:id="0" w:name="_GoBack"/>
      <w:bookmarkEnd w:id="0"/>
      <w:r w:rsidR="00617780">
        <w:t>rendus (avec résultats) sont envoyés é</w:t>
      </w:r>
      <w:r>
        <w:t>lectroniquement dans un systè</w:t>
      </w:r>
      <w:r w:rsidR="00617780">
        <w:t>me central (hub</w:t>
      </w:r>
      <w:r>
        <w:t xml:space="preserve"> </w:t>
      </w:r>
      <w:r w:rsidR="00617780">
        <w:t>-</w:t>
      </w:r>
      <w:r>
        <w:t xml:space="preserve"> </w:t>
      </w:r>
      <w:proofErr w:type="spellStart"/>
      <w:r w:rsidR="00617780">
        <w:t>métahub</w:t>
      </w:r>
      <w:proofErr w:type="spellEnd"/>
      <w:r w:rsidR="00617780">
        <w:t xml:space="preserve">) pour </w:t>
      </w:r>
      <w:r>
        <w:t xml:space="preserve">qu’ils puissent être consultés par le </w:t>
      </w:r>
      <w:r w:rsidR="00617780">
        <w:t>médecin traitant.</w:t>
      </w:r>
    </w:p>
    <w:p w14:paraId="7F5EE003" w14:textId="77777777" w:rsidR="00F34B53" w:rsidRDefault="00F34B53" w:rsidP="00F84EA8">
      <w:pPr>
        <w:pStyle w:val="Default"/>
        <w:jc w:val="both"/>
      </w:pPr>
    </w:p>
    <w:p w14:paraId="1B7D4F7A" w14:textId="77777777" w:rsidR="00F80DFB" w:rsidRDefault="00F80DFB" w:rsidP="00F84EA8">
      <w:pPr>
        <w:pStyle w:val="Default"/>
        <w:jc w:val="both"/>
      </w:pPr>
    </w:p>
    <w:p w14:paraId="315EAA00" w14:textId="77777777" w:rsidR="00F80DFB" w:rsidRPr="00F80DFB" w:rsidRDefault="00F80DFB" w:rsidP="00F84EA8">
      <w:pPr>
        <w:pStyle w:val="Default"/>
        <w:jc w:val="both"/>
      </w:pPr>
    </w:p>
    <w:p w14:paraId="17ACA210" w14:textId="3B43597B" w:rsidR="00F34B53" w:rsidRPr="00F84EA8" w:rsidRDefault="00F34B53" w:rsidP="00F84EA8">
      <w:pPr>
        <w:pStyle w:val="Default"/>
        <w:jc w:val="both"/>
      </w:pPr>
      <w:r w:rsidRPr="00F84EA8">
        <w:rPr>
          <w:b/>
          <w:bCs/>
        </w:rPr>
        <w:t xml:space="preserve">7 – </w:t>
      </w:r>
      <w:r w:rsidR="004426EE" w:rsidRPr="004426EE">
        <w:rPr>
          <w:b/>
          <w:bCs/>
          <w:u w:val="single"/>
        </w:rPr>
        <w:t>P</w:t>
      </w:r>
      <w:r w:rsidRPr="004426EE">
        <w:rPr>
          <w:b/>
          <w:bCs/>
          <w:u w:val="single"/>
        </w:rPr>
        <w:t>rise en charge du coût des examens</w:t>
      </w:r>
    </w:p>
    <w:p w14:paraId="54D1EE0B" w14:textId="77777777" w:rsidR="004426EE" w:rsidRDefault="004426EE" w:rsidP="00D761B8">
      <w:pPr>
        <w:pStyle w:val="Default"/>
        <w:spacing w:after="25"/>
        <w:jc w:val="both"/>
      </w:pPr>
    </w:p>
    <w:p w14:paraId="14A5F89C" w14:textId="77777777" w:rsidR="00682FCE" w:rsidRDefault="00682FCE" w:rsidP="004426EE">
      <w:pPr>
        <w:pStyle w:val="Default"/>
        <w:spacing w:after="25"/>
        <w:ind w:left="720"/>
        <w:jc w:val="both"/>
      </w:pPr>
    </w:p>
    <w:p w14:paraId="3E3F3FA1" w14:textId="556DA418" w:rsidR="00F80DFB" w:rsidRPr="005A3830" w:rsidRDefault="00187CB0" w:rsidP="005A3830">
      <w:pPr>
        <w:pStyle w:val="Paragraphedeliste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En Belgique, l</w:t>
      </w:r>
      <w:r w:rsidR="005A3830">
        <w:rPr>
          <w:rFonts w:ascii="Bookman Old Style" w:hAnsi="Bookman Old Style" w:cs="Calibri"/>
        </w:rPr>
        <w:t xml:space="preserve">e système </w:t>
      </w:r>
      <w:r w:rsidR="000E235D">
        <w:rPr>
          <w:rFonts w:ascii="Bookman Old Style" w:hAnsi="Bookman Old Style" w:cs="Calibri"/>
        </w:rPr>
        <w:t>f</w:t>
      </w:r>
      <w:r w:rsidR="005A3830">
        <w:rPr>
          <w:rFonts w:ascii="Bookman Old Style" w:hAnsi="Bookman Old Style" w:cs="Calibri"/>
        </w:rPr>
        <w:t>onctionne avec une prise en charge du coût des analyses par l'Assurance M</w:t>
      </w:r>
      <w:r w:rsidR="00F80DFB" w:rsidRPr="005A3830">
        <w:rPr>
          <w:rFonts w:ascii="Bookman Old Style" w:hAnsi="Bookman Old Style" w:cs="Calibri"/>
        </w:rPr>
        <w:t>aladie</w:t>
      </w:r>
      <w:r w:rsidR="005A3830">
        <w:rPr>
          <w:rFonts w:ascii="Bookman Old Style" w:hAnsi="Bookman Old Style" w:cs="Calibri"/>
        </w:rPr>
        <w:t xml:space="preserve">, moyennant l’application d’un </w:t>
      </w:r>
      <w:r w:rsidR="00F80DFB" w:rsidRPr="005A3830">
        <w:rPr>
          <w:rFonts w:ascii="Bookman Old Style" w:hAnsi="Bookman Old Style" w:cs="Calibri"/>
        </w:rPr>
        <w:t xml:space="preserve"> </w:t>
      </w:r>
      <w:r w:rsidR="005A3830">
        <w:rPr>
          <w:rFonts w:ascii="Bookman Old Style" w:hAnsi="Bookman Old Style" w:cs="Calibri"/>
        </w:rPr>
        <w:t>« ticket modérateur »</w:t>
      </w:r>
      <w:r w:rsidR="00945849">
        <w:rPr>
          <w:rFonts w:ascii="Bookman Old Style" w:hAnsi="Bookman Old Style" w:cs="Calibri"/>
        </w:rPr>
        <w:t xml:space="preserve"> payé par le patient</w:t>
      </w:r>
      <w:r w:rsidR="005A3830">
        <w:rPr>
          <w:rFonts w:ascii="Bookman Old Style" w:hAnsi="Bookman Old Style" w:cs="Calibri"/>
        </w:rPr>
        <w:t>.</w:t>
      </w:r>
    </w:p>
    <w:p w14:paraId="1B78DDDB" w14:textId="77777777" w:rsidR="00F80DFB" w:rsidRPr="005A3830" w:rsidRDefault="00F80DFB" w:rsidP="00F80DF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Calibri"/>
        </w:rPr>
      </w:pPr>
      <w:r w:rsidRPr="005A3830">
        <w:rPr>
          <w:rFonts w:ascii="Bookman Old Style" w:hAnsi="Bookman Old Style" w:cs="Calibri"/>
        </w:rPr>
        <w:t> </w:t>
      </w:r>
    </w:p>
    <w:p w14:paraId="06E3D049" w14:textId="77777777" w:rsidR="00F80DFB" w:rsidRPr="005A3830" w:rsidRDefault="00F80DFB" w:rsidP="00F80DF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Calibri"/>
        </w:rPr>
      </w:pPr>
      <w:r w:rsidRPr="005A3830">
        <w:rPr>
          <w:rFonts w:ascii="Bookman Old Style" w:hAnsi="Bookman Old Style" w:cs="Calibri"/>
        </w:rPr>
        <w:t> </w:t>
      </w:r>
    </w:p>
    <w:p w14:paraId="6CBA3D0F" w14:textId="77777777" w:rsidR="00FE16B1" w:rsidRPr="00945849" w:rsidRDefault="005A3830" w:rsidP="005A3830">
      <w:pPr>
        <w:pStyle w:val="Default"/>
        <w:numPr>
          <w:ilvl w:val="0"/>
          <w:numId w:val="22"/>
        </w:numPr>
        <w:jc w:val="both"/>
      </w:pPr>
      <w:r>
        <w:rPr>
          <w:rFonts w:cs="Calibri"/>
        </w:rPr>
        <w:t xml:space="preserve">Les tarifs des analyses sont imposés par une nomenclature </w:t>
      </w:r>
      <w:r w:rsidRPr="005A3830">
        <w:rPr>
          <w:rFonts w:cs="Calibri"/>
        </w:rPr>
        <w:t>(art 3,</w:t>
      </w:r>
      <w:r>
        <w:rPr>
          <w:rFonts w:cs="Calibri"/>
        </w:rPr>
        <w:t xml:space="preserve"> </w:t>
      </w:r>
      <w:r w:rsidRPr="005A3830">
        <w:rPr>
          <w:rFonts w:cs="Calibri"/>
        </w:rPr>
        <w:t>18,</w:t>
      </w:r>
      <w:r>
        <w:rPr>
          <w:rFonts w:cs="Calibri"/>
        </w:rPr>
        <w:t xml:space="preserve"> </w:t>
      </w:r>
      <w:r w:rsidRPr="005A3830">
        <w:rPr>
          <w:rFonts w:cs="Calibri"/>
        </w:rPr>
        <w:t>24,</w:t>
      </w:r>
      <w:r>
        <w:rPr>
          <w:rFonts w:cs="Calibri"/>
        </w:rPr>
        <w:t xml:space="preserve"> </w:t>
      </w:r>
      <w:r w:rsidRPr="005A3830">
        <w:rPr>
          <w:rFonts w:cs="Calibri"/>
        </w:rPr>
        <w:t>24</w:t>
      </w:r>
      <w:r>
        <w:rPr>
          <w:rFonts w:cs="Calibri"/>
        </w:rPr>
        <w:t xml:space="preserve"> </w:t>
      </w:r>
      <w:r w:rsidRPr="005A3830">
        <w:rPr>
          <w:rFonts w:cs="Calibri"/>
        </w:rPr>
        <w:t>bis,</w:t>
      </w:r>
      <w:r>
        <w:rPr>
          <w:rFonts w:cs="Calibri"/>
        </w:rPr>
        <w:t xml:space="preserve"> </w:t>
      </w:r>
      <w:r w:rsidRPr="005A3830">
        <w:rPr>
          <w:rFonts w:cs="Calibri"/>
        </w:rPr>
        <w:t>33, 33</w:t>
      </w:r>
      <w:r>
        <w:rPr>
          <w:rFonts w:cs="Calibri"/>
        </w:rPr>
        <w:t xml:space="preserve"> </w:t>
      </w:r>
      <w:r w:rsidRPr="005A3830">
        <w:rPr>
          <w:rFonts w:cs="Calibri"/>
        </w:rPr>
        <w:t>bis)</w:t>
      </w:r>
      <w:r>
        <w:rPr>
          <w:rFonts w:cs="Calibri"/>
        </w:rPr>
        <w:t>, et ne peuvent donner lieu à aucune ristourne</w:t>
      </w:r>
      <w:r w:rsidR="00187CB0">
        <w:rPr>
          <w:rFonts w:cs="Calibri"/>
        </w:rPr>
        <w:t>.</w:t>
      </w:r>
    </w:p>
    <w:p w14:paraId="3FC55FA9" w14:textId="77777777" w:rsidR="00945849" w:rsidRDefault="00945849" w:rsidP="00DB00F8">
      <w:pPr>
        <w:pStyle w:val="Default"/>
        <w:ind w:left="720"/>
        <w:jc w:val="both"/>
      </w:pPr>
    </w:p>
    <w:p w14:paraId="11F3AFF0" w14:textId="77777777" w:rsidR="00945849" w:rsidRDefault="00945849" w:rsidP="00DB00F8">
      <w:pPr>
        <w:pStyle w:val="Paragraphedeliste"/>
      </w:pPr>
    </w:p>
    <w:p w14:paraId="4CB13FFC" w14:textId="77777777" w:rsidR="00945849" w:rsidRPr="005A3830" w:rsidRDefault="00945849" w:rsidP="005A3830">
      <w:pPr>
        <w:pStyle w:val="Default"/>
        <w:numPr>
          <w:ilvl w:val="0"/>
          <w:numId w:val="22"/>
        </w:numPr>
        <w:jc w:val="both"/>
      </w:pPr>
      <w:r>
        <w:t xml:space="preserve">La facturation/rétribution des honoraires se fait </w:t>
      </w:r>
      <w:r w:rsidR="00DB00F8">
        <w:t>par voie é</w:t>
      </w:r>
      <w:r>
        <w:t xml:space="preserve">lectronique </w:t>
      </w:r>
      <w:r w:rsidR="00DB00F8">
        <w:t xml:space="preserve">et </w:t>
      </w:r>
      <w:r>
        <w:t xml:space="preserve">par </w:t>
      </w:r>
      <w:r w:rsidR="00DB00F8">
        <w:t>l’intermédiaire des mu</w:t>
      </w:r>
      <w:r>
        <w:t xml:space="preserve">tuelles, qui réclament </w:t>
      </w:r>
      <w:r w:rsidR="00DB00F8">
        <w:t xml:space="preserve">à l’Assurance Maladie </w:t>
      </w:r>
      <w:r>
        <w:t xml:space="preserve">les honoraires </w:t>
      </w:r>
      <w:r w:rsidR="00DB00F8">
        <w:t xml:space="preserve">qu’elles ont </w:t>
      </w:r>
      <w:r>
        <w:t>payés.</w:t>
      </w:r>
    </w:p>
    <w:p w14:paraId="46F0906C" w14:textId="77777777" w:rsidR="00DC1BC6" w:rsidRDefault="00DC1BC6" w:rsidP="00DC1BC6">
      <w:pPr>
        <w:pStyle w:val="Default"/>
        <w:jc w:val="both"/>
      </w:pPr>
    </w:p>
    <w:p w14:paraId="15E14BF7" w14:textId="77777777" w:rsidR="00187CB0" w:rsidRDefault="00187CB0" w:rsidP="00DC1BC6">
      <w:pPr>
        <w:pStyle w:val="Default"/>
        <w:jc w:val="both"/>
      </w:pPr>
    </w:p>
    <w:p w14:paraId="7F2BF634" w14:textId="77777777" w:rsidR="00187CB0" w:rsidRPr="005A3830" w:rsidRDefault="00187CB0" w:rsidP="00DC1BC6">
      <w:pPr>
        <w:pStyle w:val="Default"/>
        <w:jc w:val="both"/>
      </w:pPr>
    </w:p>
    <w:p w14:paraId="5EA8FDA3" w14:textId="72239C0E" w:rsidR="00DC1BC6" w:rsidRPr="00FC26CA" w:rsidRDefault="00F34B53" w:rsidP="00DC1BC6">
      <w:pPr>
        <w:pStyle w:val="Default"/>
        <w:numPr>
          <w:ilvl w:val="0"/>
          <w:numId w:val="17"/>
        </w:numPr>
        <w:ind w:left="426"/>
        <w:jc w:val="both"/>
        <w:rPr>
          <w:b/>
          <w:bCs/>
        </w:rPr>
      </w:pPr>
      <w:r w:rsidRPr="00FC26CA">
        <w:rPr>
          <w:b/>
          <w:bCs/>
        </w:rPr>
        <w:t xml:space="preserve">- </w:t>
      </w:r>
      <w:r w:rsidRPr="00FC26CA">
        <w:rPr>
          <w:b/>
          <w:bCs/>
          <w:u w:val="single"/>
        </w:rPr>
        <w:t>Organisation et détention des laboratoires</w:t>
      </w:r>
    </w:p>
    <w:p w14:paraId="14173261" w14:textId="77777777" w:rsidR="00DC1BC6" w:rsidRDefault="00DC1BC6" w:rsidP="00DC1BC6">
      <w:pPr>
        <w:pStyle w:val="Default"/>
        <w:jc w:val="both"/>
      </w:pPr>
    </w:p>
    <w:p w14:paraId="5B26A78A" w14:textId="77777777" w:rsidR="00FC26CA" w:rsidRPr="005A3830" w:rsidRDefault="00FC26CA" w:rsidP="00DC1BC6">
      <w:pPr>
        <w:pStyle w:val="Default"/>
        <w:jc w:val="both"/>
      </w:pPr>
    </w:p>
    <w:p w14:paraId="58F476BF" w14:textId="6A3D2161" w:rsidR="00532EA7" w:rsidRPr="00DB00F8" w:rsidRDefault="00187CB0" w:rsidP="00532EA7">
      <w:pPr>
        <w:pStyle w:val="Paragraphedeliste"/>
        <w:numPr>
          <w:ilvl w:val="0"/>
          <w:numId w:val="1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Un laboratoire peut être exploité </w:t>
      </w:r>
      <w:r w:rsidR="00DB00F8">
        <w:rPr>
          <w:rFonts w:ascii="Bookman Old Style" w:hAnsi="Bookman Old Style"/>
        </w:rPr>
        <w:t xml:space="preserve">indifféremment </w:t>
      </w:r>
      <w:r>
        <w:rPr>
          <w:rFonts w:ascii="Bookman Old Style" w:hAnsi="Bookman Old Style"/>
        </w:rPr>
        <w:t>par </w:t>
      </w:r>
      <w:r w:rsidR="00DB00F8">
        <w:rPr>
          <w:rFonts w:ascii="Bookman Old Style" w:hAnsi="Bookman Old Style"/>
        </w:rPr>
        <w:t xml:space="preserve">des personnes </w:t>
      </w:r>
      <w:r w:rsidR="00945849">
        <w:rPr>
          <w:rFonts w:ascii="Bookman Old Style" w:hAnsi="Bookman Old Style"/>
        </w:rPr>
        <w:t>physique</w:t>
      </w:r>
      <w:r w:rsidR="00DB00F8">
        <w:rPr>
          <w:rFonts w:ascii="Bookman Old Style" w:hAnsi="Bookman Old Style"/>
        </w:rPr>
        <w:t>s</w:t>
      </w:r>
      <w:r w:rsidR="00945849">
        <w:rPr>
          <w:rFonts w:ascii="Bookman Old Style" w:hAnsi="Bookman Old Style"/>
        </w:rPr>
        <w:t xml:space="preserve"> </w:t>
      </w:r>
      <w:r w:rsidR="00532EA7">
        <w:rPr>
          <w:rFonts w:ascii="Bookman Old Style" w:hAnsi="Bookman Old Style"/>
        </w:rPr>
        <w:t>ou</w:t>
      </w:r>
      <w:r w:rsidR="00945849">
        <w:rPr>
          <w:rFonts w:ascii="Bookman Old Style" w:hAnsi="Bookman Old Style"/>
        </w:rPr>
        <w:t xml:space="preserve"> </w:t>
      </w:r>
      <w:r w:rsidR="00DB00F8">
        <w:rPr>
          <w:rFonts w:ascii="Bookman Old Style" w:hAnsi="Bookman Old Style"/>
        </w:rPr>
        <w:t xml:space="preserve">des </w:t>
      </w:r>
      <w:r w:rsidR="00945849">
        <w:rPr>
          <w:rFonts w:ascii="Bookman Old Style" w:hAnsi="Bookman Old Style"/>
        </w:rPr>
        <w:t>personnes morales</w:t>
      </w:r>
      <w:r w:rsidR="000E235D">
        <w:rPr>
          <w:rFonts w:ascii="Bookman Old Style" w:hAnsi="Bookman Old Style"/>
        </w:rPr>
        <w:t>, i.e.</w:t>
      </w:r>
      <w:r w:rsidR="00532EA7">
        <w:rPr>
          <w:rFonts w:ascii="Bookman Old Style" w:hAnsi="Bookman Old Style"/>
        </w:rPr>
        <w:t> :</w:t>
      </w:r>
      <w:r>
        <w:rPr>
          <w:rFonts w:ascii="Bookman Old Style" w:hAnsi="Bookman Old Style"/>
        </w:rPr>
        <w:t xml:space="preserve"> </w:t>
      </w:r>
    </w:p>
    <w:p w14:paraId="357C707A" w14:textId="77777777" w:rsidR="005A3830" w:rsidRPr="005A3830" w:rsidRDefault="005A3830" w:rsidP="00187CB0">
      <w:pPr>
        <w:pStyle w:val="Paragraphedeliste"/>
        <w:widowControl w:val="0"/>
        <w:autoSpaceDE w:val="0"/>
        <w:autoSpaceDN w:val="0"/>
        <w:adjustRightInd w:val="0"/>
        <w:rPr>
          <w:rFonts w:ascii="Bookman Old Style" w:hAnsi="Bookman Old Style" w:cs="Calibri"/>
        </w:rPr>
      </w:pPr>
    </w:p>
    <w:p w14:paraId="01F3D22A" w14:textId="77777777" w:rsidR="00532EA7" w:rsidRDefault="00532EA7" w:rsidP="00DB00F8">
      <w:pPr>
        <w:pStyle w:val="Paragraphedeliste"/>
        <w:numPr>
          <w:ilvl w:val="0"/>
          <w:numId w:val="10"/>
        </w:numPr>
        <w:ind w:left="1134"/>
        <w:jc w:val="both"/>
        <w:rPr>
          <w:rFonts w:ascii="Bookman Old Style" w:hAnsi="Bookman Old Style" w:cs="Calibri"/>
          <w:bCs/>
        </w:rPr>
      </w:pPr>
      <w:r w:rsidRPr="00DB00F8">
        <w:rPr>
          <w:rFonts w:ascii="Bookman Old Style" w:hAnsi="Bookman Old Style" w:cs="Calibri"/>
          <w:bCs/>
        </w:rPr>
        <w:t>soit par une ou plusieurs personnes physiques qui ne sont pas des médecins prescripteurs</w:t>
      </w:r>
      <w:r w:rsidR="00DB00F8">
        <w:rPr>
          <w:rFonts w:ascii="Bookman Old Style" w:hAnsi="Bookman Old Style" w:cs="Calibri"/>
          <w:bCs/>
        </w:rPr>
        <w:t xml:space="preserve"> (</w:t>
      </w:r>
      <w:r w:rsidR="00DB00F8" w:rsidRPr="00DB00F8">
        <w:rPr>
          <w:rFonts w:ascii="Bookman Old Style" w:hAnsi="Bookman Old Style" w:cs="Calibri"/>
          <w:bCs/>
          <w:u w:val="single"/>
        </w:rPr>
        <w:t>incompatibilité</w:t>
      </w:r>
      <w:r w:rsidR="00DB00F8">
        <w:rPr>
          <w:rFonts w:ascii="Bookman Old Style" w:hAnsi="Bookman Old Style" w:cs="Calibri"/>
          <w:bCs/>
        </w:rPr>
        <w:t xml:space="preserve">) </w:t>
      </w:r>
      <w:r w:rsidRPr="00DB00F8">
        <w:rPr>
          <w:rFonts w:ascii="Bookman Old Style" w:hAnsi="Bookman Old Style" w:cs="Calibri"/>
          <w:bCs/>
        </w:rPr>
        <w:t>;</w:t>
      </w:r>
    </w:p>
    <w:p w14:paraId="01D24092" w14:textId="77777777" w:rsidR="00532EA7" w:rsidRDefault="00532EA7" w:rsidP="00DB00F8">
      <w:pPr>
        <w:pStyle w:val="Paragraphedeliste"/>
        <w:ind w:left="1134"/>
        <w:jc w:val="both"/>
        <w:rPr>
          <w:rFonts w:ascii="Bookman Old Style" w:hAnsi="Bookman Old Style" w:cs="Calibri"/>
          <w:bCs/>
        </w:rPr>
      </w:pPr>
    </w:p>
    <w:p w14:paraId="7A03D410" w14:textId="77777777" w:rsidR="00187CB0" w:rsidRDefault="00532EA7" w:rsidP="00DB00F8">
      <w:pPr>
        <w:pStyle w:val="Paragraphedeliste"/>
        <w:numPr>
          <w:ilvl w:val="0"/>
          <w:numId w:val="10"/>
        </w:numPr>
        <w:ind w:left="1134"/>
        <w:jc w:val="both"/>
        <w:rPr>
          <w:rFonts w:ascii="Bookman Old Style" w:hAnsi="Bookman Old Style" w:cs="Times New Roman"/>
          <w:bCs/>
        </w:rPr>
      </w:pPr>
      <w:r w:rsidRPr="00DB00F8">
        <w:rPr>
          <w:rFonts w:ascii="Bookman Old Style" w:hAnsi="Bookman Old Style" w:cs="Calibri"/>
          <w:bCs/>
        </w:rPr>
        <w:t xml:space="preserve">soit par une personne morale </w:t>
      </w:r>
      <w:r w:rsidR="00DB00F8">
        <w:rPr>
          <w:rFonts w:ascii="Bookman Old Style" w:hAnsi="Bookman Old Style" w:cs="Calibri"/>
          <w:bCs/>
        </w:rPr>
        <w:t>ayant pour</w:t>
      </w:r>
      <w:r w:rsidRPr="00DB00F8">
        <w:rPr>
          <w:rFonts w:ascii="Bookman Old Style" w:hAnsi="Bookman Old Style" w:cs="Calibri"/>
          <w:bCs/>
        </w:rPr>
        <w:t xml:space="preserve"> unique objet social ou statutaire l'exploitation d'un laboratoire de biologie clinique</w:t>
      </w:r>
      <w:r w:rsidR="00DB00F8">
        <w:rPr>
          <w:rFonts w:ascii="Bookman Old Style" w:hAnsi="Bookman Old Style" w:cs="Calibri"/>
          <w:bCs/>
        </w:rPr>
        <w:t>, relevant</w:t>
      </w:r>
      <w:r w:rsidRPr="00DB00F8">
        <w:rPr>
          <w:rFonts w:ascii="Bookman Old Style" w:hAnsi="Bookman Old Style" w:cs="Calibri"/>
          <w:bCs/>
        </w:rPr>
        <w:t xml:space="preserve"> des catégories qui ont été déterminées par </w:t>
      </w:r>
      <w:r w:rsidR="00DB00F8">
        <w:rPr>
          <w:rFonts w:ascii="Bookman Old Style" w:hAnsi="Bookman Old Style" w:cs="Calibri"/>
          <w:bCs/>
        </w:rPr>
        <w:t>voie d’</w:t>
      </w:r>
      <w:r w:rsidRPr="00DB00F8">
        <w:rPr>
          <w:rFonts w:ascii="Bookman Old Style" w:hAnsi="Bookman Old Style" w:cs="Calibri"/>
          <w:bCs/>
        </w:rPr>
        <w:t xml:space="preserve">arrêté </w:t>
      </w:r>
      <w:r w:rsidR="00DB00F8">
        <w:rPr>
          <w:rFonts w:ascii="Bookman Old Style" w:hAnsi="Bookman Old Style" w:cs="Calibri"/>
          <w:bCs/>
        </w:rPr>
        <w:t>pris e</w:t>
      </w:r>
      <w:r w:rsidRPr="00DB00F8">
        <w:rPr>
          <w:rFonts w:ascii="Bookman Old Style" w:hAnsi="Bookman Old Style" w:cs="Calibri"/>
          <w:bCs/>
        </w:rPr>
        <w:t>n Conseil des ministres</w:t>
      </w:r>
      <w:r w:rsidR="00DB00F8">
        <w:rPr>
          <w:rFonts w:ascii="Bookman Old Style" w:hAnsi="Bookman Old Style" w:cs="Calibri"/>
          <w:bCs/>
        </w:rPr>
        <w:t>,</w:t>
      </w:r>
      <w:r>
        <w:rPr>
          <w:rFonts w:ascii="Bookman Old Style" w:hAnsi="Bookman Old Style" w:cs="Calibri"/>
          <w:bCs/>
        </w:rPr>
        <w:t xml:space="preserve"> et </w:t>
      </w:r>
      <w:r w:rsidRPr="00DB00F8">
        <w:rPr>
          <w:rFonts w:ascii="Bookman Old Style" w:hAnsi="Bookman Old Style" w:cs="Calibri"/>
          <w:bCs/>
        </w:rPr>
        <w:t xml:space="preserve">ne </w:t>
      </w:r>
      <w:r w:rsidR="00DB00F8">
        <w:rPr>
          <w:rFonts w:ascii="Bookman Old Style" w:hAnsi="Bookman Old Style" w:cs="Calibri"/>
          <w:bCs/>
        </w:rPr>
        <w:t>comportant pas de médecin prescripteur</w:t>
      </w:r>
      <w:r w:rsidRPr="00DB00F8">
        <w:rPr>
          <w:rFonts w:ascii="Bookman Old Style" w:hAnsi="Bookman Old Style" w:cs="Calibri"/>
          <w:bCs/>
        </w:rPr>
        <w:t xml:space="preserve"> comme membre, associé, gérant, administrateur ou préposé</w:t>
      </w:r>
      <w:r w:rsidR="00DB00F8">
        <w:rPr>
          <w:rFonts w:ascii="Bookman Old Style" w:hAnsi="Bookman Old Style" w:cs="Calibri"/>
          <w:bCs/>
        </w:rPr>
        <w:t xml:space="preserve"> (</w:t>
      </w:r>
      <w:r w:rsidR="00DB00F8" w:rsidRPr="00DB00F8">
        <w:rPr>
          <w:rFonts w:ascii="Bookman Old Style" w:hAnsi="Bookman Old Style" w:cs="Calibri"/>
          <w:bCs/>
          <w:u w:val="single"/>
        </w:rPr>
        <w:t>incompatibilité</w:t>
      </w:r>
      <w:r w:rsidR="00DB00F8">
        <w:rPr>
          <w:rFonts w:ascii="Bookman Old Style" w:hAnsi="Bookman Old Style" w:cs="Calibri"/>
          <w:bCs/>
        </w:rPr>
        <w:t>)</w:t>
      </w:r>
      <w:r>
        <w:rPr>
          <w:rFonts w:ascii="Bookman Old Style" w:hAnsi="Bookman Old Style" w:cs="Calibri"/>
          <w:bCs/>
        </w:rPr>
        <w:t>. </w:t>
      </w:r>
      <w:r w:rsidDel="00532EA7">
        <w:rPr>
          <w:rFonts w:ascii="Bookman Old Style" w:hAnsi="Bookman Old Style" w:cs="Calibri"/>
          <w:bCs/>
        </w:rPr>
        <w:t xml:space="preserve"> </w:t>
      </w:r>
    </w:p>
    <w:p w14:paraId="7FEB7565" w14:textId="77777777" w:rsidR="00187CB0" w:rsidRDefault="00187CB0" w:rsidP="00DB00F8">
      <w:pPr>
        <w:widowControl w:val="0"/>
        <w:autoSpaceDE w:val="0"/>
        <w:autoSpaceDN w:val="0"/>
        <w:adjustRightInd w:val="0"/>
        <w:ind w:left="1134"/>
        <w:jc w:val="both"/>
        <w:rPr>
          <w:rFonts w:ascii="Bookman Old Style" w:hAnsi="Bookman Old Style" w:cs="Times New Roman"/>
          <w:bCs/>
        </w:rPr>
      </w:pPr>
    </w:p>
    <w:p w14:paraId="46367F53" w14:textId="77777777" w:rsidR="000E235D" w:rsidRDefault="000E235D" w:rsidP="00DB00F8">
      <w:pPr>
        <w:widowControl w:val="0"/>
        <w:autoSpaceDE w:val="0"/>
        <w:autoSpaceDN w:val="0"/>
        <w:adjustRightInd w:val="0"/>
        <w:ind w:left="1134"/>
        <w:jc w:val="both"/>
        <w:rPr>
          <w:rFonts w:ascii="Bookman Old Style" w:hAnsi="Bookman Old Style" w:cs="Times New Roman"/>
          <w:bCs/>
        </w:rPr>
      </w:pPr>
    </w:p>
    <w:p w14:paraId="0703AB8A" w14:textId="27F69F20" w:rsidR="00187CB0" w:rsidRPr="00DB00F8" w:rsidRDefault="00187CB0" w:rsidP="00DB00F8">
      <w:pPr>
        <w:pStyle w:val="Paragraphedeliste"/>
        <w:widowControl w:val="0"/>
        <w:numPr>
          <w:ilvl w:val="0"/>
          <w:numId w:val="16"/>
        </w:numPr>
        <w:autoSpaceDE w:val="0"/>
        <w:autoSpaceDN w:val="0"/>
        <w:adjustRightInd w:val="0"/>
        <w:ind w:left="1134"/>
        <w:jc w:val="both"/>
        <w:rPr>
          <w:rFonts w:ascii="Bookman Old Style" w:hAnsi="Bookman Old Style"/>
        </w:rPr>
      </w:pPr>
      <w:r w:rsidRPr="00187CB0">
        <w:rPr>
          <w:rFonts w:ascii="Bookman Old Style" w:hAnsi="Bookman Old Style" w:cs="Times New Roman"/>
          <w:bCs/>
        </w:rPr>
        <w:t>Les sociétés exploitant des laboratoires peuvent être</w:t>
      </w:r>
      <w:r w:rsidR="00FC26CA">
        <w:rPr>
          <w:rFonts w:ascii="Bookman Old Style" w:hAnsi="Bookman Old Style" w:cs="Times New Roman"/>
          <w:bCs/>
        </w:rPr>
        <w:t xml:space="preserve"> librement détenues par des non-</w:t>
      </w:r>
      <w:r w:rsidRPr="00187CB0">
        <w:rPr>
          <w:rFonts w:ascii="Bookman Old Style" w:hAnsi="Bookman Old Style" w:cs="Times New Roman"/>
          <w:bCs/>
        </w:rPr>
        <w:t>biologistes.</w:t>
      </w:r>
    </w:p>
    <w:sectPr w:rsidR="00187CB0" w:rsidRPr="00DB00F8" w:rsidSect="00E02BE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7E8C5E8" w15:done="0"/>
  <w15:commentEx w15:paraId="57FD215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altName w:val="Courier New"/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B82"/>
    <w:multiLevelType w:val="hybridMultilevel"/>
    <w:tmpl w:val="F77271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C229D"/>
    <w:multiLevelType w:val="hybridMultilevel"/>
    <w:tmpl w:val="EF80A8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8483F"/>
    <w:multiLevelType w:val="hybridMultilevel"/>
    <w:tmpl w:val="9DB0D352"/>
    <w:lvl w:ilvl="0" w:tplc="4BCEAD5E">
      <w:start w:val="3"/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Bookman Old Style" w:hint="default"/>
        <w:b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E44F0"/>
    <w:multiLevelType w:val="hybridMultilevel"/>
    <w:tmpl w:val="2BC82516"/>
    <w:lvl w:ilvl="0" w:tplc="6FF81F38">
      <w:start w:val="3"/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D4038"/>
    <w:multiLevelType w:val="hybridMultilevel"/>
    <w:tmpl w:val="D9343D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50A37"/>
    <w:multiLevelType w:val="hybridMultilevel"/>
    <w:tmpl w:val="7D8CD80E"/>
    <w:lvl w:ilvl="0" w:tplc="794A7296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568BB"/>
    <w:multiLevelType w:val="hybridMultilevel"/>
    <w:tmpl w:val="64CEC61E"/>
    <w:lvl w:ilvl="0" w:tplc="4BCEAD5E">
      <w:start w:val="3"/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Bookman Old Style" w:hint="default"/>
        <w:b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F7253C"/>
    <w:multiLevelType w:val="multilevel"/>
    <w:tmpl w:val="3DFE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9A1D55"/>
    <w:multiLevelType w:val="hybridMultilevel"/>
    <w:tmpl w:val="F39E74AC"/>
    <w:lvl w:ilvl="0" w:tplc="794A7296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C4058"/>
    <w:multiLevelType w:val="hybridMultilevel"/>
    <w:tmpl w:val="7FEAD2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5C4946"/>
    <w:multiLevelType w:val="hybridMultilevel"/>
    <w:tmpl w:val="8360854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D13158A"/>
    <w:multiLevelType w:val="hybridMultilevel"/>
    <w:tmpl w:val="00004C58"/>
    <w:lvl w:ilvl="0" w:tplc="794A7296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0362A7"/>
    <w:multiLevelType w:val="multilevel"/>
    <w:tmpl w:val="D2A46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797019"/>
    <w:multiLevelType w:val="hybridMultilevel"/>
    <w:tmpl w:val="9C7E1EF8"/>
    <w:lvl w:ilvl="0" w:tplc="794A7296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BE4C98"/>
    <w:multiLevelType w:val="hybridMultilevel"/>
    <w:tmpl w:val="63D410FA"/>
    <w:lvl w:ilvl="0" w:tplc="4BCEAD5E">
      <w:start w:val="3"/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Bookman Old Style" w:hint="default"/>
        <w:b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482C80"/>
    <w:multiLevelType w:val="hybridMultilevel"/>
    <w:tmpl w:val="82567C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1540AB"/>
    <w:multiLevelType w:val="hybridMultilevel"/>
    <w:tmpl w:val="51849A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900CB5"/>
    <w:multiLevelType w:val="hybridMultilevel"/>
    <w:tmpl w:val="7AD6CC0E"/>
    <w:lvl w:ilvl="0" w:tplc="794A7296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E716EE"/>
    <w:multiLevelType w:val="hybridMultilevel"/>
    <w:tmpl w:val="ADAC41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7B4E5B"/>
    <w:multiLevelType w:val="hybridMultilevel"/>
    <w:tmpl w:val="80C8D58E"/>
    <w:lvl w:ilvl="0" w:tplc="71A8CED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644CE1"/>
    <w:multiLevelType w:val="hybridMultilevel"/>
    <w:tmpl w:val="40347BDE"/>
    <w:lvl w:ilvl="0" w:tplc="794A7296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6A3E30"/>
    <w:multiLevelType w:val="hybridMultilevel"/>
    <w:tmpl w:val="5CAA43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6"/>
  </w:num>
  <w:num w:numId="5">
    <w:abstractNumId w:val="14"/>
  </w:num>
  <w:num w:numId="6">
    <w:abstractNumId w:val="2"/>
  </w:num>
  <w:num w:numId="7">
    <w:abstractNumId w:val="21"/>
  </w:num>
  <w:num w:numId="8">
    <w:abstractNumId w:val="10"/>
  </w:num>
  <w:num w:numId="9">
    <w:abstractNumId w:val="4"/>
  </w:num>
  <w:num w:numId="10">
    <w:abstractNumId w:val="5"/>
  </w:num>
  <w:num w:numId="11">
    <w:abstractNumId w:val="15"/>
  </w:num>
  <w:num w:numId="12">
    <w:abstractNumId w:val="0"/>
  </w:num>
  <w:num w:numId="13">
    <w:abstractNumId w:val="20"/>
  </w:num>
  <w:num w:numId="14">
    <w:abstractNumId w:val="8"/>
  </w:num>
  <w:num w:numId="15">
    <w:abstractNumId w:val="9"/>
  </w:num>
  <w:num w:numId="16">
    <w:abstractNumId w:val="1"/>
  </w:num>
  <w:num w:numId="17">
    <w:abstractNumId w:val="19"/>
  </w:num>
  <w:num w:numId="18">
    <w:abstractNumId w:val="11"/>
  </w:num>
  <w:num w:numId="19">
    <w:abstractNumId w:val="16"/>
  </w:num>
  <w:num w:numId="20">
    <w:abstractNumId w:val="17"/>
  </w:num>
  <w:num w:numId="21">
    <w:abstractNumId w:val="13"/>
  </w:num>
  <w:num w:numId="22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ul-Henri JOB">
    <w15:presenceInfo w15:providerId="AD" w15:userId="S-1-5-21-2113815906-2573500713-4071084860-11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5B"/>
    <w:rsid w:val="00005D77"/>
    <w:rsid w:val="0005424A"/>
    <w:rsid w:val="000B0372"/>
    <w:rsid w:val="000E235D"/>
    <w:rsid w:val="00103984"/>
    <w:rsid w:val="00187CB0"/>
    <w:rsid w:val="001F5390"/>
    <w:rsid w:val="002232CC"/>
    <w:rsid w:val="00245D12"/>
    <w:rsid w:val="002A2BEC"/>
    <w:rsid w:val="002B0ADD"/>
    <w:rsid w:val="002C1814"/>
    <w:rsid w:val="00372E4E"/>
    <w:rsid w:val="0037752E"/>
    <w:rsid w:val="003D15E8"/>
    <w:rsid w:val="003E09B5"/>
    <w:rsid w:val="003F55F1"/>
    <w:rsid w:val="004426EE"/>
    <w:rsid w:val="004926E5"/>
    <w:rsid w:val="00524AEB"/>
    <w:rsid w:val="00532EA7"/>
    <w:rsid w:val="00550168"/>
    <w:rsid w:val="00574C6F"/>
    <w:rsid w:val="005A3830"/>
    <w:rsid w:val="005D5DBD"/>
    <w:rsid w:val="00602024"/>
    <w:rsid w:val="00617780"/>
    <w:rsid w:val="00620836"/>
    <w:rsid w:val="00682FCE"/>
    <w:rsid w:val="00705432"/>
    <w:rsid w:val="00833E66"/>
    <w:rsid w:val="008F563B"/>
    <w:rsid w:val="00917D9F"/>
    <w:rsid w:val="00945849"/>
    <w:rsid w:val="00953E86"/>
    <w:rsid w:val="00984A5B"/>
    <w:rsid w:val="00A2199A"/>
    <w:rsid w:val="00A53AB8"/>
    <w:rsid w:val="00AA534E"/>
    <w:rsid w:val="00AC2B40"/>
    <w:rsid w:val="00AD342C"/>
    <w:rsid w:val="00B05978"/>
    <w:rsid w:val="00B17D41"/>
    <w:rsid w:val="00B37C64"/>
    <w:rsid w:val="00B40812"/>
    <w:rsid w:val="00B71FE2"/>
    <w:rsid w:val="00B83AC7"/>
    <w:rsid w:val="00BD7755"/>
    <w:rsid w:val="00C32F1A"/>
    <w:rsid w:val="00C427C2"/>
    <w:rsid w:val="00C77735"/>
    <w:rsid w:val="00CB68D3"/>
    <w:rsid w:val="00D141F6"/>
    <w:rsid w:val="00D22239"/>
    <w:rsid w:val="00D470F5"/>
    <w:rsid w:val="00D65FA5"/>
    <w:rsid w:val="00D761B8"/>
    <w:rsid w:val="00D773BF"/>
    <w:rsid w:val="00DA6A5B"/>
    <w:rsid w:val="00DB00F8"/>
    <w:rsid w:val="00DC1BC6"/>
    <w:rsid w:val="00DE5A24"/>
    <w:rsid w:val="00DF23E7"/>
    <w:rsid w:val="00E02BE5"/>
    <w:rsid w:val="00EE091D"/>
    <w:rsid w:val="00F34B53"/>
    <w:rsid w:val="00F71254"/>
    <w:rsid w:val="00F80DFB"/>
    <w:rsid w:val="00F83938"/>
    <w:rsid w:val="00F84EA8"/>
    <w:rsid w:val="00FC26CA"/>
    <w:rsid w:val="00FD44FF"/>
    <w:rsid w:val="00FE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DAF8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2C1814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2C1814"/>
    <w:rPr>
      <w:rFonts w:ascii="Times" w:hAnsi="Times"/>
      <w:b/>
      <w:bCs/>
    </w:rPr>
  </w:style>
  <w:style w:type="paragraph" w:styleId="NormalWeb">
    <w:name w:val="Normal (Web)"/>
    <w:basedOn w:val="Normal"/>
    <w:uiPriority w:val="99"/>
    <w:unhideWhenUsed/>
    <w:rsid w:val="002C181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first">
    <w:name w:val="first"/>
    <w:basedOn w:val="Normal"/>
    <w:rsid w:val="002C181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DE5A2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773BF"/>
    <w:pPr>
      <w:ind w:left="720"/>
      <w:contextualSpacing/>
    </w:pPr>
  </w:style>
  <w:style w:type="paragraph" w:customStyle="1" w:styleId="Default">
    <w:name w:val="Default"/>
    <w:rsid w:val="00F34B53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color w:val="000000"/>
    </w:rPr>
  </w:style>
  <w:style w:type="character" w:styleId="Marquedannotation">
    <w:name w:val="annotation reference"/>
    <w:basedOn w:val="Policepardfaut"/>
    <w:uiPriority w:val="99"/>
    <w:semiHidden/>
    <w:unhideWhenUsed/>
    <w:rsid w:val="00602024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02024"/>
  </w:style>
  <w:style w:type="character" w:customStyle="1" w:styleId="CommentaireCar">
    <w:name w:val="Commentaire Car"/>
    <w:basedOn w:val="Policepardfaut"/>
    <w:link w:val="Commentaire"/>
    <w:uiPriority w:val="99"/>
    <w:semiHidden/>
    <w:rsid w:val="00602024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2024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202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202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2024"/>
    <w:rPr>
      <w:rFonts w:ascii="Lucida Grande" w:hAnsi="Lucida Grande" w:cs="Lucida Grande"/>
      <w:sz w:val="18"/>
      <w:szCs w:val="18"/>
    </w:rPr>
  </w:style>
  <w:style w:type="character" w:customStyle="1" w:styleId="articlecontent">
    <w:name w:val="articlecontent"/>
    <w:basedOn w:val="Policepardfaut"/>
    <w:rsid w:val="00F71254"/>
  </w:style>
  <w:style w:type="character" w:customStyle="1" w:styleId="caps">
    <w:name w:val="caps"/>
    <w:basedOn w:val="Policepardfaut"/>
    <w:rsid w:val="00A2199A"/>
  </w:style>
  <w:style w:type="character" w:customStyle="1" w:styleId="kartprefix">
    <w:name w:val="kartprefix"/>
    <w:basedOn w:val="Policepardfaut"/>
    <w:rsid w:val="00532EA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2C1814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2C1814"/>
    <w:rPr>
      <w:rFonts w:ascii="Times" w:hAnsi="Times"/>
      <w:b/>
      <w:bCs/>
    </w:rPr>
  </w:style>
  <w:style w:type="paragraph" w:styleId="NormalWeb">
    <w:name w:val="Normal (Web)"/>
    <w:basedOn w:val="Normal"/>
    <w:uiPriority w:val="99"/>
    <w:unhideWhenUsed/>
    <w:rsid w:val="002C181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first">
    <w:name w:val="first"/>
    <w:basedOn w:val="Normal"/>
    <w:rsid w:val="002C181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DE5A2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773BF"/>
    <w:pPr>
      <w:ind w:left="720"/>
      <w:contextualSpacing/>
    </w:pPr>
  </w:style>
  <w:style w:type="paragraph" w:customStyle="1" w:styleId="Default">
    <w:name w:val="Default"/>
    <w:rsid w:val="00F34B53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color w:val="000000"/>
    </w:rPr>
  </w:style>
  <w:style w:type="character" w:styleId="Marquedannotation">
    <w:name w:val="annotation reference"/>
    <w:basedOn w:val="Policepardfaut"/>
    <w:uiPriority w:val="99"/>
    <w:semiHidden/>
    <w:unhideWhenUsed/>
    <w:rsid w:val="00602024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02024"/>
  </w:style>
  <w:style w:type="character" w:customStyle="1" w:styleId="CommentaireCar">
    <w:name w:val="Commentaire Car"/>
    <w:basedOn w:val="Policepardfaut"/>
    <w:link w:val="Commentaire"/>
    <w:uiPriority w:val="99"/>
    <w:semiHidden/>
    <w:rsid w:val="00602024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2024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202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202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2024"/>
    <w:rPr>
      <w:rFonts w:ascii="Lucida Grande" w:hAnsi="Lucida Grande" w:cs="Lucida Grande"/>
      <w:sz w:val="18"/>
      <w:szCs w:val="18"/>
    </w:rPr>
  </w:style>
  <w:style w:type="character" w:customStyle="1" w:styleId="articlecontent">
    <w:name w:val="articlecontent"/>
    <w:basedOn w:val="Policepardfaut"/>
    <w:rsid w:val="00F71254"/>
  </w:style>
  <w:style w:type="character" w:customStyle="1" w:styleId="caps">
    <w:name w:val="caps"/>
    <w:basedOn w:val="Policepardfaut"/>
    <w:rsid w:val="00A2199A"/>
  </w:style>
  <w:style w:type="character" w:customStyle="1" w:styleId="kartprefix">
    <w:name w:val="kartprefix"/>
    <w:basedOn w:val="Policepardfaut"/>
    <w:rsid w:val="00532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9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11/relationships/commentsExtended" Target="commentsExtended.xml"/><Relationship Id="rId11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jo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635F8-A9A3-47F6-872C-B67F18B4E12A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744FE8F9-02E6-3346-9FDA-24E505142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\Users\jjo\AppData\Local\Chemistry Add-in for Word\Chemistry Gallery\Chem4Word.dotx</Template>
  <TotalTime>12</TotalTime>
  <Pages>5</Pages>
  <Words>1041</Words>
  <Characters>5731</Characters>
  <Application>Microsoft Macintosh Word</Application>
  <DocSecurity>0</DocSecurity>
  <Lines>47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Lussan</Company>
  <LinksUpToDate>false</LinksUpToDate>
  <CharactersWithSpaces>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Paul-Henri Job</dc:creator>
  <cp:lastModifiedBy>Paul-Henri Job</cp:lastModifiedBy>
  <cp:revision>4</cp:revision>
  <dcterms:created xsi:type="dcterms:W3CDTF">2018-10-16T13:38:00Z</dcterms:created>
  <dcterms:modified xsi:type="dcterms:W3CDTF">2018-10-16T14:44:00Z</dcterms:modified>
</cp:coreProperties>
</file>