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16393" w14:textId="2F118379" w:rsidR="00833E66" w:rsidRPr="006D059E" w:rsidRDefault="00833E66" w:rsidP="006D059E">
      <w:pPr>
        <w:jc w:val="center"/>
        <w:rPr>
          <w:rFonts w:ascii="Bookman Old Style" w:hAnsi="Bookman Old Style"/>
        </w:rPr>
      </w:pPr>
      <w:bookmarkStart w:id="0" w:name="_GoBack"/>
      <w:bookmarkEnd w:id="0"/>
      <w:r w:rsidRPr="00F84EA8">
        <w:rPr>
          <w:rFonts w:ascii="Bookman Old Style" w:hAnsi="Bookman Old Style"/>
          <w:b/>
          <w:color w:val="FF0000"/>
          <w:sz w:val="28"/>
          <w:szCs w:val="28"/>
          <w:u w:val="single"/>
        </w:rPr>
        <w:t>La pratique de la biologie en</w:t>
      </w:r>
      <w:r w:rsidR="00F34B53" w:rsidRPr="00F84EA8">
        <w:rPr>
          <w:rFonts w:ascii="Bookman Old Style" w:hAnsi="Bookman Old Style"/>
          <w:b/>
          <w:color w:val="FF0000"/>
          <w:sz w:val="28"/>
          <w:szCs w:val="28"/>
          <w:u w:val="single"/>
        </w:rPr>
        <w:t xml:space="preserve"> Algérie</w:t>
      </w:r>
    </w:p>
    <w:p w14:paraId="2345C164" w14:textId="77777777" w:rsidR="00833E66" w:rsidRPr="00B71FE2" w:rsidRDefault="00833E66" w:rsidP="00F84EA8">
      <w:pPr>
        <w:jc w:val="both"/>
        <w:rPr>
          <w:rFonts w:ascii="Bookman Old Style" w:hAnsi="Bookman Old Style"/>
        </w:rPr>
      </w:pPr>
    </w:p>
    <w:p w14:paraId="4618DBA4" w14:textId="77777777" w:rsidR="00833E66" w:rsidRPr="00B71FE2" w:rsidRDefault="00833E66" w:rsidP="00F84EA8">
      <w:pPr>
        <w:jc w:val="both"/>
        <w:rPr>
          <w:rFonts w:ascii="Bookman Old Style" w:hAnsi="Bookman Old Style"/>
        </w:rPr>
      </w:pPr>
    </w:p>
    <w:p w14:paraId="42AEF2E7" w14:textId="77777777" w:rsidR="00F34B53" w:rsidRDefault="00F34B53" w:rsidP="00F84EA8">
      <w:pPr>
        <w:pStyle w:val="Default"/>
        <w:jc w:val="both"/>
      </w:pPr>
    </w:p>
    <w:p w14:paraId="3B9BC46A" w14:textId="77777777" w:rsidR="00C32F1A" w:rsidRDefault="00C32F1A" w:rsidP="00F84EA8">
      <w:pPr>
        <w:pStyle w:val="Default"/>
        <w:jc w:val="both"/>
      </w:pPr>
    </w:p>
    <w:p w14:paraId="4CA956F8" w14:textId="77777777" w:rsidR="00F34B53" w:rsidRPr="00F84EA8" w:rsidRDefault="00F34B53" w:rsidP="00F84EA8">
      <w:pPr>
        <w:pStyle w:val="Default"/>
        <w:jc w:val="both"/>
        <w:rPr>
          <w:b/>
          <w:bCs/>
        </w:rPr>
      </w:pPr>
      <w:r w:rsidRPr="00F84EA8">
        <w:rPr>
          <w:b/>
          <w:bCs/>
        </w:rPr>
        <w:t xml:space="preserve">1 – </w:t>
      </w:r>
      <w:r w:rsidRPr="00F84EA8">
        <w:rPr>
          <w:b/>
          <w:bCs/>
          <w:u w:val="single"/>
        </w:rPr>
        <w:t>Terminologie propre à la profession</w:t>
      </w:r>
    </w:p>
    <w:p w14:paraId="6BB906F1" w14:textId="77777777" w:rsidR="00F84EA8" w:rsidRPr="0046050B" w:rsidRDefault="00F84EA8" w:rsidP="00F84EA8">
      <w:pPr>
        <w:pStyle w:val="Default"/>
        <w:jc w:val="both"/>
        <w:rPr>
          <w:bCs/>
          <w:color w:val="auto"/>
        </w:rPr>
      </w:pPr>
    </w:p>
    <w:p w14:paraId="344C4B28" w14:textId="77777777" w:rsidR="00B17D41" w:rsidRPr="0046050B" w:rsidRDefault="00B17D41" w:rsidP="00F84EA8">
      <w:pPr>
        <w:pStyle w:val="Default"/>
        <w:jc w:val="both"/>
        <w:rPr>
          <w:bCs/>
          <w:color w:val="auto"/>
        </w:rPr>
      </w:pPr>
    </w:p>
    <w:p w14:paraId="6DEBFDE4" w14:textId="77777777" w:rsidR="00F34B53" w:rsidRPr="0046050B" w:rsidRDefault="00F84EA8" w:rsidP="00F84EA8">
      <w:pPr>
        <w:pStyle w:val="Default"/>
        <w:numPr>
          <w:ilvl w:val="0"/>
          <w:numId w:val="7"/>
        </w:numPr>
        <w:jc w:val="both"/>
        <w:rPr>
          <w:color w:val="auto"/>
        </w:rPr>
      </w:pPr>
      <w:r w:rsidRPr="0046050B">
        <w:rPr>
          <w:bCs/>
          <w:color w:val="auto"/>
          <w:u w:val="single"/>
        </w:rPr>
        <w:t>La profession</w:t>
      </w:r>
      <w:r w:rsidRPr="0046050B">
        <w:rPr>
          <w:bCs/>
          <w:color w:val="auto"/>
        </w:rPr>
        <w:t xml:space="preserve"> est </w:t>
      </w:r>
      <w:r w:rsidR="00B40812" w:rsidRPr="0046050B">
        <w:rPr>
          <w:bCs/>
          <w:color w:val="auto"/>
        </w:rPr>
        <w:t>qualifiée de</w:t>
      </w:r>
      <w:r w:rsidRPr="0046050B">
        <w:rPr>
          <w:bCs/>
          <w:color w:val="auto"/>
        </w:rPr>
        <w:t xml:space="preserve"> « </w:t>
      </w:r>
      <w:r w:rsidR="00F34B53" w:rsidRPr="0046050B">
        <w:rPr>
          <w:i/>
          <w:color w:val="auto"/>
        </w:rPr>
        <w:t>biologie clinique</w:t>
      </w:r>
      <w:r w:rsidRPr="0046050B">
        <w:rPr>
          <w:i/>
          <w:color w:val="auto"/>
        </w:rPr>
        <w:t> </w:t>
      </w:r>
      <w:r w:rsidRPr="0046050B">
        <w:rPr>
          <w:color w:val="auto"/>
        </w:rPr>
        <w:t>» ou, lorsque l’activité est limitée à une spécialité, « </w:t>
      </w:r>
      <w:r w:rsidR="00F34B53" w:rsidRPr="0046050B">
        <w:rPr>
          <w:i/>
          <w:color w:val="auto"/>
        </w:rPr>
        <w:t>biologie médicale mono spécialisée</w:t>
      </w:r>
      <w:r w:rsidRPr="0046050B">
        <w:rPr>
          <w:i/>
          <w:color w:val="auto"/>
        </w:rPr>
        <w:t> </w:t>
      </w:r>
      <w:r w:rsidRPr="0046050B">
        <w:rPr>
          <w:color w:val="auto"/>
        </w:rPr>
        <w:t>».</w:t>
      </w:r>
    </w:p>
    <w:p w14:paraId="11781528" w14:textId="77777777" w:rsidR="00F84EA8" w:rsidRPr="0046050B" w:rsidRDefault="00F84EA8" w:rsidP="00F84EA8">
      <w:pPr>
        <w:pStyle w:val="Default"/>
        <w:jc w:val="both"/>
        <w:rPr>
          <w:color w:val="auto"/>
        </w:rPr>
      </w:pPr>
    </w:p>
    <w:p w14:paraId="46D066CA" w14:textId="77777777" w:rsidR="00AA534E" w:rsidRPr="0046050B" w:rsidRDefault="00AA534E" w:rsidP="00F84EA8">
      <w:pPr>
        <w:pStyle w:val="Default"/>
        <w:jc w:val="both"/>
        <w:rPr>
          <w:color w:val="auto"/>
        </w:rPr>
      </w:pPr>
    </w:p>
    <w:p w14:paraId="44042342" w14:textId="77777777" w:rsidR="00F34B53" w:rsidRPr="0046050B" w:rsidRDefault="00F84EA8" w:rsidP="00F84EA8">
      <w:pPr>
        <w:pStyle w:val="Default"/>
        <w:numPr>
          <w:ilvl w:val="0"/>
          <w:numId w:val="7"/>
        </w:numPr>
        <w:jc w:val="both"/>
        <w:rPr>
          <w:color w:val="auto"/>
        </w:rPr>
      </w:pPr>
      <w:r w:rsidRPr="0046050B">
        <w:rPr>
          <w:color w:val="auto"/>
          <w:u w:val="single"/>
        </w:rPr>
        <w:t>Le biologiste</w:t>
      </w:r>
      <w:r w:rsidRPr="0046050B">
        <w:rPr>
          <w:color w:val="auto"/>
        </w:rPr>
        <w:t xml:space="preserve"> est identifié comme « </w:t>
      </w:r>
      <w:r w:rsidRPr="00DB11FC">
        <w:rPr>
          <w:i/>
          <w:color w:val="auto"/>
          <w:u w:val="single"/>
        </w:rPr>
        <w:t>m</w:t>
      </w:r>
      <w:r w:rsidR="00F34B53" w:rsidRPr="00DB11FC">
        <w:rPr>
          <w:i/>
          <w:color w:val="auto"/>
          <w:u w:val="single"/>
        </w:rPr>
        <w:t>édecin</w:t>
      </w:r>
      <w:r w:rsidRPr="00DB11FC">
        <w:rPr>
          <w:i/>
          <w:color w:val="auto"/>
          <w:u w:val="single"/>
        </w:rPr>
        <w:t> </w:t>
      </w:r>
      <w:r w:rsidRPr="00DB11FC">
        <w:rPr>
          <w:i/>
          <w:color w:val="auto"/>
        </w:rPr>
        <w:t>(/</w:t>
      </w:r>
      <w:r w:rsidR="00F34B53" w:rsidRPr="00DB11FC">
        <w:rPr>
          <w:i/>
          <w:color w:val="auto"/>
          <w:u w:val="single"/>
        </w:rPr>
        <w:t>pharmacien</w:t>
      </w:r>
      <w:r w:rsidRPr="00DB11FC">
        <w:rPr>
          <w:i/>
          <w:color w:val="auto"/>
          <w:u w:val="single"/>
        </w:rPr>
        <w:t>)</w:t>
      </w:r>
      <w:r w:rsidRPr="00DB11FC">
        <w:rPr>
          <w:i/>
          <w:color w:val="auto"/>
        </w:rPr>
        <w:t> </w:t>
      </w:r>
      <w:r w:rsidR="00F34B53" w:rsidRPr="00DB11FC">
        <w:rPr>
          <w:i/>
          <w:color w:val="auto"/>
        </w:rPr>
        <w:t>spécialiste en</w:t>
      </w:r>
      <w:r w:rsidR="00F34B53" w:rsidRPr="0046050B">
        <w:rPr>
          <w:color w:val="auto"/>
        </w:rPr>
        <w:t xml:space="preserve"> </w:t>
      </w:r>
      <w:r w:rsidRPr="0046050B">
        <w:rPr>
          <w:color w:val="auto"/>
        </w:rPr>
        <w:t>(…)</w:t>
      </w:r>
      <w:r w:rsidR="00B17D41" w:rsidRPr="0046050B">
        <w:rPr>
          <w:color w:val="auto"/>
        </w:rPr>
        <w:t> »</w:t>
      </w:r>
    </w:p>
    <w:p w14:paraId="6DC96694" w14:textId="77777777" w:rsidR="00F34B53" w:rsidRPr="0046050B" w:rsidRDefault="00F34B53" w:rsidP="00F84EA8">
      <w:pPr>
        <w:pStyle w:val="Default"/>
        <w:jc w:val="both"/>
        <w:rPr>
          <w:color w:val="auto"/>
        </w:rPr>
      </w:pPr>
    </w:p>
    <w:p w14:paraId="6271202B" w14:textId="77777777" w:rsidR="00F84EA8" w:rsidRPr="0046050B" w:rsidRDefault="00F34B53" w:rsidP="00F84EA8">
      <w:pPr>
        <w:pStyle w:val="Default"/>
        <w:numPr>
          <w:ilvl w:val="0"/>
          <w:numId w:val="8"/>
        </w:numPr>
        <w:spacing w:after="37"/>
        <w:jc w:val="both"/>
        <w:rPr>
          <w:rFonts w:cs="Arial"/>
          <w:color w:val="auto"/>
        </w:rPr>
      </w:pPr>
      <w:r w:rsidRPr="0046050B">
        <w:rPr>
          <w:rFonts w:cs="Arial"/>
          <w:color w:val="auto"/>
        </w:rPr>
        <w:t>biologie clinique</w:t>
      </w:r>
      <w:r w:rsidR="00F71254" w:rsidRPr="0046050B">
        <w:rPr>
          <w:rFonts w:cs="Arial"/>
          <w:color w:val="auto"/>
        </w:rPr>
        <w:t xml:space="preserve"> (il est </w:t>
      </w:r>
      <w:r w:rsidR="00F71254" w:rsidRPr="0046050B">
        <w:rPr>
          <w:rStyle w:val="articlecontent"/>
          <w:rFonts w:eastAsia="Times New Roman" w:cs="Times New Roman"/>
          <w:color w:val="auto"/>
        </w:rPr>
        <w:t>spécialiste polyvalent)</w:t>
      </w:r>
    </w:p>
    <w:p w14:paraId="28EBFABF" w14:textId="77777777" w:rsidR="0037752E" w:rsidRPr="0046050B" w:rsidRDefault="0037752E" w:rsidP="00F84EA8">
      <w:pPr>
        <w:pStyle w:val="Default"/>
        <w:spacing w:after="37"/>
        <w:ind w:left="709"/>
        <w:jc w:val="both"/>
        <w:rPr>
          <w:rFonts w:cs="Arial"/>
          <w:color w:val="auto"/>
        </w:rPr>
      </w:pPr>
    </w:p>
    <w:p w14:paraId="7F0CEC37" w14:textId="76BE732F" w:rsidR="0037752E" w:rsidRPr="0046050B" w:rsidRDefault="00F84EA8" w:rsidP="00DB11FC">
      <w:pPr>
        <w:pStyle w:val="Default"/>
        <w:spacing w:after="37"/>
        <w:ind w:left="709"/>
        <w:jc w:val="both"/>
        <w:rPr>
          <w:rFonts w:cs="Arial"/>
          <w:color w:val="auto"/>
        </w:rPr>
      </w:pPr>
      <w:proofErr w:type="gramStart"/>
      <w:r w:rsidRPr="0046050B">
        <w:rPr>
          <w:rFonts w:cs="Arial"/>
          <w:color w:val="auto"/>
        </w:rPr>
        <w:t>ou</w:t>
      </w:r>
      <w:proofErr w:type="gramEnd"/>
      <w:r w:rsidR="00F34B53" w:rsidRPr="0046050B">
        <w:rPr>
          <w:rFonts w:cs="Arial"/>
          <w:color w:val="auto"/>
        </w:rPr>
        <w:t xml:space="preserve"> </w:t>
      </w:r>
      <w:r w:rsidR="0037752E" w:rsidRPr="0046050B">
        <w:rPr>
          <w:rFonts w:cs="Arial"/>
          <w:color w:val="auto"/>
        </w:rPr>
        <w:t xml:space="preserve">dans l’une des spécialités suivantes : </w:t>
      </w:r>
    </w:p>
    <w:p w14:paraId="769A8340" w14:textId="7A85AA79" w:rsidR="00F34B53" w:rsidRPr="00DB11FC" w:rsidRDefault="00F34B53" w:rsidP="0037752E">
      <w:pPr>
        <w:pStyle w:val="Default"/>
        <w:numPr>
          <w:ilvl w:val="0"/>
          <w:numId w:val="8"/>
        </w:numPr>
        <w:spacing w:after="37"/>
        <w:jc w:val="both"/>
        <w:rPr>
          <w:rFonts w:cs="Arial"/>
          <w:color w:val="auto"/>
        </w:rPr>
      </w:pPr>
      <w:r w:rsidRPr="0046050B">
        <w:rPr>
          <w:rFonts w:cs="Arial"/>
          <w:color w:val="auto"/>
        </w:rPr>
        <w:t>microbiologie médicale</w:t>
      </w:r>
    </w:p>
    <w:p w14:paraId="3C96C05F" w14:textId="45C60EEE" w:rsidR="00F84EA8" w:rsidRPr="00DB11FC" w:rsidRDefault="00F34B53" w:rsidP="00DB11FC">
      <w:pPr>
        <w:pStyle w:val="Default"/>
        <w:numPr>
          <w:ilvl w:val="0"/>
          <w:numId w:val="8"/>
        </w:numPr>
        <w:spacing w:after="37"/>
        <w:jc w:val="both"/>
        <w:rPr>
          <w:rFonts w:cs="Arial"/>
          <w:color w:val="auto"/>
        </w:rPr>
      </w:pPr>
      <w:r w:rsidRPr="0046050B">
        <w:rPr>
          <w:rFonts w:cs="Arial"/>
          <w:color w:val="auto"/>
        </w:rPr>
        <w:t>paras</w:t>
      </w:r>
      <w:r w:rsidR="00F84EA8" w:rsidRPr="0046050B">
        <w:rPr>
          <w:rFonts w:cs="Arial"/>
          <w:color w:val="auto"/>
        </w:rPr>
        <w:t>itologie et mycologie médicales</w:t>
      </w:r>
    </w:p>
    <w:p w14:paraId="7E5EDBF8" w14:textId="77777777" w:rsidR="00F34B53" w:rsidRPr="0046050B" w:rsidRDefault="00F34B53" w:rsidP="00F84EA8">
      <w:pPr>
        <w:pStyle w:val="Default"/>
        <w:numPr>
          <w:ilvl w:val="0"/>
          <w:numId w:val="8"/>
        </w:numPr>
        <w:spacing w:after="37"/>
        <w:jc w:val="both"/>
        <w:rPr>
          <w:rFonts w:cs="Arial"/>
          <w:color w:val="auto"/>
        </w:rPr>
      </w:pPr>
      <w:r w:rsidRPr="0046050B">
        <w:rPr>
          <w:rFonts w:cs="Arial"/>
          <w:color w:val="auto"/>
        </w:rPr>
        <w:t xml:space="preserve">hémobiologie (hématologie biologique) </w:t>
      </w:r>
    </w:p>
    <w:p w14:paraId="1052516A" w14:textId="77777777" w:rsidR="00F84EA8" w:rsidRPr="0046050B" w:rsidRDefault="00F34B53" w:rsidP="00F84EA8">
      <w:pPr>
        <w:pStyle w:val="Default"/>
        <w:numPr>
          <w:ilvl w:val="0"/>
          <w:numId w:val="8"/>
        </w:numPr>
        <w:spacing w:after="37"/>
        <w:jc w:val="both"/>
        <w:rPr>
          <w:rFonts w:cs="Arial"/>
          <w:color w:val="auto"/>
        </w:rPr>
      </w:pPr>
      <w:r w:rsidRPr="0046050B">
        <w:rPr>
          <w:rFonts w:cs="Arial"/>
          <w:color w:val="auto"/>
        </w:rPr>
        <w:t>biochimie médicale</w:t>
      </w:r>
    </w:p>
    <w:p w14:paraId="3BA506BE" w14:textId="77777777" w:rsidR="00F34B53" w:rsidRPr="0046050B" w:rsidRDefault="00F34B53" w:rsidP="00F84EA8">
      <w:pPr>
        <w:pStyle w:val="Default"/>
        <w:numPr>
          <w:ilvl w:val="0"/>
          <w:numId w:val="8"/>
        </w:numPr>
        <w:jc w:val="both"/>
        <w:rPr>
          <w:rFonts w:cs="Arial"/>
          <w:color w:val="auto"/>
        </w:rPr>
      </w:pPr>
      <w:r w:rsidRPr="0046050B">
        <w:rPr>
          <w:rFonts w:cs="Arial"/>
          <w:color w:val="auto"/>
        </w:rPr>
        <w:t xml:space="preserve">immunologie médicale </w:t>
      </w:r>
    </w:p>
    <w:p w14:paraId="45006883" w14:textId="77777777" w:rsidR="00F34B53" w:rsidRPr="0046050B" w:rsidRDefault="00F34B53" w:rsidP="00F84EA8">
      <w:pPr>
        <w:pStyle w:val="Default"/>
        <w:jc w:val="both"/>
        <w:rPr>
          <w:rFonts w:ascii="Arial" w:hAnsi="Arial" w:cs="Arial"/>
          <w:color w:val="auto"/>
        </w:rPr>
      </w:pPr>
    </w:p>
    <w:p w14:paraId="3BB639FD" w14:textId="77777777" w:rsidR="00B17D41" w:rsidRPr="0046050B" w:rsidRDefault="00B17D41" w:rsidP="00F84EA8">
      <w:pPr>
        <w:pStyle w:val="Default"/>
        <w:jc w:val="both"/>
        <w:rPr>
          <w:rFonts w:ascii="Arial" w:hAnsi="Arial" w:cs="Arial"/>
          <w:color w:val="auto"/>
        </w:rPr>
      </w:pPr>
    </w:p>
    <w:p w14:paraId="58DB74ED" w14:textId="77777777" w:rsidR="00F84EA8" w:rsidRPr="0046050B" w:rsidRDefault="00F84EA8" w:rsidP="00F84EA8">
      <w:pPr>
        <w:pStyle w:val="Default"/>
        <w:numPr>
          <w:ilvl w:val="0"/>
          <w:numId w:val="9"/>
        </w:numPr>
        <w:jc w:val="both"/>
        <w:rPr>
          <w:rFonts w:cs="Arial"/>
          <w:color w:val="auto"/>
        </w:rPr>
      </w:pPr>
      <w:r w:rsidRPr="0046050B">
        <w:rPr>
          <w:rFonts w:cs="Arial"/>
          <w:color w:val="auto"/>
          <w:u w:val="single"/>
        </w:rPr>
        <w:t>Le laboratoire</w:t>
      </w:r>
      <w:r w:rsidRPr="0046050B">
        <w:rPr>
          <w:rFonts w:cs="Arial"/>
          <w:color w:val="auto"/>
        </w:rPr>
        <w:t xml:space="preserve"> est appelé « </w:t>
      </w:r>
      <w:r w:rsidRPr="0046050B">
        <w:rPr>
          <w:rFonts w:cs="Arial"/>
          <w:i/>
          <w:color w:val="auto"/>
        </w:rPr>
        <w:t xml:space="preserve">laboratoire </w:t>
      </w:r>
      <w:r w:rsidR="00B17D41" w:rsidRPr="0046050B">
        <w:rPr>
          <w:rFonts w:cs="Arial"/>
          <w:i/>
          <w:color w:val="auto"/>
        </w:rPr>
        <w:t>d’analyses</w:t>
      </w:r>
      <w:r w:rsidRPr="0046050B">
        <w:rPr>
          <w:rFonts w:cs="Arial"/>
          <w:i/>
          <w:color w:val="auto"/>
        </w:rPr>
        <w:t xml:space="preserve"> médicale</w:t>
      </w:r>
      <w:r w:rsidR="00B17D41" w:rsidRPr="0046050B">
        <w:rPr>
          <w:rFonts w:cs="Arial"/>
          <w:i/>
          <w:color w:val="auto"/>
        </w:rPr>
        <w:t>s</w:t>
      </w:r>
      <w:r w:rsidRPr="0046050B">
        <w:rPr>
          <w:rFonts w:cs="Arial"/>
          <w:i/>
          <w:color w:val="auto"/>
        </w:rPr>
        <w:t> </w:t>
      </w:r>
      <w:r w:rsidRPr="0046050B">
        <w:rPr>
          <w:rFonts w:cs="Arial"/>
          <w:color w:val="auto"/>
        </w:rPr>
        <w:t>»</w:t>
      </w:r>
    </w:p>
    <w:p w14:paraId="76219604" w14:textId="77777777" w:rsidR="00B17D41" w:rsidRPr="0046050B" w:rsidRDefault="00B17D41" w:rsidP="00F84EA8">
      <w:pPr>
        <w:pStyle w:val="Default"/>
        <w:jc w:val="both"/>
        <w:rPr>
          <w:rFonts w:cs="Arial"/>
          <w:color w:val="auto"/>
        </w:rPr>
      </w:pPr>
    </w:p>
    <w:p w14:paraId="01850334" w14:textId="77777777" w:rsidR="00550168" w:rsidRPr="0046050B" w:rsidRDefault="00550168" w:rsidP="00F84EA8">
      <w:pPr>
        <w:pStyle w:val="Default"/>
        <w:jc w:val="both"/>
        <w:rPr>
          <w:rFonts w:eastAsia="Times New Roman" w:cs="Times New Roman"/>
          <w:color w:val="auto"/>
        </w:rPr>
      </w:pPr>
      <w:r w:rsidRPr="0046050B">
        <w:rPr>
          <w:rFonts w:eastAsia="Times New Roman" w:cs="Times New Roman"/>
          <w:color w:val="auto"/>
        </w:rPr>
        <w:t xml:space="preserve">Le laboratoire peut être limité à une unique spécialité, ou être polyvalent, y compris, depuis 2008, s’il est exploité par un médecin ou un pharmacien mono-spécialiste (et qui effectue donc des actes dans d’autres spécialités que la sienne). </w:t>
      </w:r>
    </w:p>
    <w:p w14:paraId="3A621586" w14:textId="77777777" w:rsidR="008C1CC0" w:rsidRPr="0046050B" w:rsidRDefault="008C1CC0" w:rsidP="00F84EA8">
      <w:pPr>
        <w:pStyle w:val="Default"/>
        <w:jc w:val="both"/>
        <w:rPr>
          <w:rFonts w:eastAsia="Times New Roman" w:cs="Times New Roman"/>
          <w:color w:val="auto"/>
        </w:rPr>
      </w:pPr>
    </w:p>
    <w:p w14:paraId="4D4071EA" w14:textId="6340F00D" w:rsidR="008C1CC0" w:rsidRPr="0046050B" w:rsidRDefault="008C1CC0" w:rsidP="00F84EA8">
      <w:pPr>
        <w:pStyle w:val="Default"/>
        <w:jc w:val="both"/>
        <w:rPr>
          <w:rFonts w:eastAsia="Times New Roman" w:cs="Times New Roman"/>
          <w:color w:val="auto"/>
        </w:rPr>
      </w:pPr>
      <w:r w:rsidRPr="0046050B">
        <w:rPr>
          <w:rFonts w:eastAsia="Times New Roman" w:cs="Times New Roman"/>
          <w:color w:val="auto"/>
        </w:rPr>
        <w:t>Le mono-spécialiste doit collaborer avec un autre spécialiste pour les examens qui ne relèvent pas de sa spécialité</w:t>
      </w:r>
      <w:r w:rsidR="009B20BB" w:rsidRPr="0046050B">
        <w:rPr>
          <w:rFonts w:eastAsia="Times New Roman" w:cs="Times New Roman"/>
          <w:color w:val="auto"/>
        </w:rPr>
        <w:t>.</w:t>
      </w:r>
    </w:p>
    <w:p w14:paraId="66D89D28" w14:textId="77777777" w:rsidR="00F34B53" w:rsidRPr="0046050B" w:rsidRDefault="00F34B53" w:rsidP="00F84EA8">
      <w:pPr>
        <w:pStyle w:val="Default"/>
        <w:jc w:val="both"/>
        <w:rPr>
          <w:rFonts w:eastAsia="Times New Roman" w:cs="Times New Roman"/>
          <w:color w:val="auto"/>
        </w:rPr>
      </w:pPr>
    </w:p>
    <w:p w14:paraId="1F11FB60" w14:textId="77777777" w:rsidR="00550168" w:rsidRPr="0046050B" w:rsidRDefault="00550168" w:rsidP="00F84EA8">
      <w:pPr>
        <w:pStyle w:val="Default"/>
        <w:jc w:val="both"/>
        <w:rPr>
          <w:color w:val="auto"/>
        </w:rPr>
      </w:pPr>
    </w:p>
    <w:p w14:paraId="0FE549C6" w14:textId="77777777" w:rsidR="00F34B53" w:rsidRPr="0046050B" w:rsidRDefault="00F34B53" w:rsidP="00F84EA8">
      <w:pPr>
        <w:pStyle w:val="Default"/>
        <w:jc w:val="both"/>
        <w:rPr>
          <w:color w:val="auto"/>
        </w:rPr>
      </w:pPr>
    </w:p>
    <w:p w14:paraId="6A4BF7BC" w14:textId="77777777" w:rsidR="00F34B53" w:rsidRDefault="00F34B53" w:rsidP="00F84EA8">
      <w:pPr>
        <w:pStyle w:val="Default"/>
        <w:jc w:val="both"/>
        <w:rPr>
          <w:b/>
          <w:bCs/>
        </w:rPr>
      </w:pPr>
      <w:r w:rsidRPr="00F84EA8">
        <w:rPr>
          <w:b/>
          <w:bCs/>
        </w:rPr>
        <w:t xml:space="preserve">2 – </w:t>
      </w:r>
      <w:r w:rsidR="00B17D41" w:rsidRPr="00602024">
        <w:rPr>
          <w:b/>
          <w:bCs/>
          <w:u w:val="single"/>
        </w:rPr>
        <w:t>Dispositions</w:t>
      </w:r>
      <w:r w:rsidRPr="00602024">
        <w:rPr>
          <w:b/>
          <w:bCs/>
          <w:u w:val="single"/>
        </w:rPr>
        <w:t xml:space="preserve"> organisant l’exercice de la biologie</w:t>
      </w:r>
      <w:r w:rsidRPr="00F84EA8">
        <w:rPr>
          <w:b/>
          <w:bCs/>
        </w:rPr>
        <w:t xml:space="preserve"> </w:t>
      </w:r>
    </w:p>
    <w:p w14:paraId="7F6BDA15" w14:textId="77777777" w:rsidR="00B17D41" w:rsidRPr="00B40812" w:rsidRDefault="00B17D41" w:rsidP="00F84EA8">
      <w:pPr>
        <w:pStyle w:val="Default"/>
        <w:jc w:val="both"/>
        <w:rPr>
          <w:bCs/>
        </w:rPr>
      </w:pPr>
    </w:p>
    <w:p w14:paraId="679A6252" w14:textId="77777777" w:rsidR="00B17D41" w:rsidRPr="00B40812" w:rsidRDefault="00B17D41" w:rsidP="00F84EA8">
      <w:pPr>
        <w:pStyle w:val="Default"/>
        <w:jc w:val="both"/>
        <w:rPr>
          <w:bCs/>
        </w:rPr>
      </w:pPr>
    </w:p>
    <w:p w14:paraId="28BAC606" w14:textId="77777777" w:rsidR="00B40812" w:rsidRPr="00B40812" w:rsidRDefault="00B40812" w:rsidP="00F84EA8">
      <w:pPr>
        <w:pStyle w:val="Default"/>
        <w:jc w:val="both"/>
        <w:rPr>
          <w:bCs/>
        </w:rPr>
      </w:pPr>
      <w:r w:rsidRPr="00B40812">
        <w:rPr>
          <w:bCs/>
        </w:rPr>
        <w:t xml:space="preserve">La </w:t>
      </w:r>
      <w:r>
        <w:rPr>
          <w:bCs/>
        </w:rPr>
        <w:t>profession est principalement régie par</w:t>
      </w:r>
      <w:r w:rsidR="0037752E">
        <w:rPr>
          <w:bCs/>
        </w:rPr>
        <w:t> :</w:t>
      </w:r>
    </w:p>
    <w:p w14:paraId="204B8CAE" w14:textId="77777777" w:rsidR="00B17D41" w:rsidRPr="00B40812" w:rsidRDefault="00B17D41" w:rsidP="00F84EA8">
      <w:pPr>
        <w:pStyle w:val="Default"/>
        <w:jc w:val="both"/>
      </w:pPr>
    </w:p>
    <w:p w14:paraId="0D60A10B" w14:textId="2A8A3DBE" w:rsidR="00F34B53" w:rsidRPr="009B20BB" w:rsidRDefault="00B40812" w:rsidP="00B40812">
      <w:pPr>
        <w:pStyle w:val="Paragraphedeliste"/>
        <w:numPr>
          <w:ilvl w:val="0"/>
          <w:numId w:val="10"/>
        </w:numPr>
        <w:jc w:val="both"/>
        <w:rPr>
          <w:rFonts w:ascii="Bookman Old Style" w:eastAsia="Times New Roman" w:hAnsi="Bookman Old Style" w:cs="Times New Roman"/>
        </w:rPr>
      </w:pPr>
      <w:r w:rsidRPr="00B40812">
        <w:rPr>
          <w:rFonts w:ascii="Bookman Old Style" w:eastAsia="Times New Roman" w:hAnsi="Bookman Old Style" w:cs="Times New Roman"/>
        </w:rPr>
        <w:t xml:space="preserve">La </w:t>
      </w:r>
      <w:r>
        <w:rPr>
          <w:rFonts w:ascii="Bookman Old Style" w:eastAsia="Times New Roman" w:hAnsi="Bookman Old Style" w:cs="Times New Roman"/>
        </w:rPr>
        <w:t>l</w:t>
      </w:r>
      <w:r w:rsidR="00F34B53" w:rsidRPr="00B40812">
        <w:rPr>
          <w:rFonts w:ascii="Bookman Old Style" w:eastAsia="Times New Roman" w:hAnsi="Bookman Old Style" w:cs="Times New Roman"/>
        </w:rPr>
        <w:t xml:space="preserve">oi </w:t>
      </w:r>
      <w:r>
        <w:rPr>
          <w:rFonts w:ascii="Bookman Old Style" w:eastAsia="Times New Roman" w:hAnsi="Bookman Old Style" w:cs="Times New Roman"/>
        </w:rPr>
        <w:t xml:space="preserve">sanitaire </w:t>
      </w:r>
      <w:r w:rsidR="00F34B53" w:rsidRPr="00B40812">
        <w:rPr>
          <w:rFonts w:ascii="Bookman Old Style" w:eastAsia="Times New Roman" w:hAnsi="Bookman Old Style" w:cs="Times New Roman"/>
        </w:rPr>
        <w:t xml:space="preserve">n° 85-05 du 16 février 1985 relative à la protection et à </w:t>
      </w:r>
      <w:r w:rsidR="00F34B53" w:rsidRPr="009B20BB">
        <w:rPr>
          <w:rFonts w:ascii="Bookman Old Style" w:eastAsia="Times New Roman" w:hAnsi="Bookman Old Style" w:cs="Times New Roman"/>
        </w:rPr>
        <w:t>la promotion de la santé</w:t>
      </w:r>
      <w:r w:rsidR="008C1CC0" w:rsidRPr="009B20BB">
        <w:rPr>
          <w:rFonts w:ascii="Bookman Old Style" w:eastAsia="Times New Roman" w:hAnsi="Bookman Old Style" w:cs="Times New Roman"/>
        </w:rPr>
        <w:t xml:space="preserve"> modifiée et complétée</w:t>
      </w:r>
      <w:r w:rsidRPr="009B20BB">
        <w:rPr>
          <w:rFonts w:ascii="Bookman Old Style" w:eastAsia="Times New Roman" w:hAnsi="Bookman Old Style" w:cs="Times New Roman"/>
        </w:rPr>
        <w:t xml:space="preserve"> ; </w:t>
      </w:r>
    </w:p>
    <w:p w14:paraId="4F0ECE74" w14:textId="77777777" w:rsidR="00B40812" w:rsidRPr="00B40812" w:rsidRDefault="00B40812" w:rsidP="00B40812">
      <w:pPr>
        <w:pStyle w:val="Paragraphedeliste"/>
        <w:jc w:val="both"/>
        <w:rPr>
          <w:rFonts w:ascii="Bookman Old Style" w:eastAsia="Times New Roman" w:hAnsi="Bookman Old Style" w:cs="Times New Roman"/>
        </w:rPr>
      </w:pPr>
    </w:p>
    <w:p w14:paraId="06131F78" w14:textId="77777777" w:rsidR="00F34B53" w:rsidRPr="00B40812" w:rsidRDefault="00B40812" w:rsidP="00F84EA8">
      <w:pPr>
        <w:pStyle w:val="Paragraphedeliste"/>
        <w:numPr>
          <w:ilvl w:val="0"/>
          <w:numId w:val="10"/>
        </w:numPr>
        <w:jc w:val="both"/>
        <w:rPr>
          <w:rFonts w:ascii="Bookman Old Style" w:eastAsia="Times New Roman" w:hAnsi="Bookman Old Style" w:cs="Times New Roman"/>
        </w:rPr>
      </w:pPr>
      <w:r w:rsidRPr="00B40812">
        <w:rPr>
          <w:rFonts w:ascii="Bookman Old Style" w:hAnsi="Bookman Old Style"/>
        </w:rPr>
        <w:t>Le d</w:t>
      </w:r>
      <w:r w:rsidR="00F34B53" w:rsidRPr="00B40812">
        <w:rPr>
          <w:rFonts w:ascii="Bookman Old Style" w:hAnsi="Bookman Old Style"/>
        </w:rPr>
        <w:t>écret exécutif N°92-276</w:t>
      </w:r>
      <w:r w:rsidRPr="00B40812">
        <w:rPr>
          <w:rFonts w:ascii="Bookman Old Style" w:hAnsi="Bookman Old Style"/>
        </w:rPr>
        <w:t xml:space="preserve"> du 6 juillet </w:t>
      </w:r>
      <w:r>
        <w:rPr>
          <w:rFonts w:ascii="Bookman Old Style" w:hAnsi="Bookman Old Style"/>
        </w:rPr>
        <w:t>1992 portant c</w:t>
      </w:r>
      <w:r w:rsidRPr="00B40812">
        <w:rPr>
          <w:rFonts w:ascii="Bookman Old Style" w:hAnsi="Bookman Old Style"/>
        </w:rPr>
        <w:t>ode de déontologie m</w:t>
      </w:r>
      <w:r w:rsidR="00F34B53" w:rsidRPr="00B40812">
        <w:rPr>
          <w:rFonts w:ascii="Bookman Old Style" w:hAnsi="Bookman Old Style"/>
        </w:rPr>
        <w:t>édicale</w:t>
      </w:r>
      <w:r w:rsidRPr="00B40812">
        <w:rPr>
          <w:rFonts w:ascii="Bookman Old Style" w:hAnsi="Bookman Old Style"/>
        </w:rPr>
        <w:t xml:space="preserve"> ; </w:t>
      </w:r>
    </w:p>
    <w:p w14:paraId="26AB0494" w14:textId="77777777" w:rsidR="00B40812" w:rsidRPr="00B40812" w:rsidRDefault="00B40812" w:rsidP="00B40812">
      <w:pPr>
        <w:jc w:val="both"/>
        <w:rPr>
          <w:rFonts w:ascii="Bookman Old Style" w:eastAsia="Times New Roman" w:hAnsi="Bookman Old Style" w:cs="Times New Roman"/>
        </w:rPr>
      </w:pPr>
    </w:p>
    <w:p w14:paraId="09DB6E45" w14:textId="77777777" w:rsidR="00F34B53" w:rsidRPr="00B40812" w:rsidRDefault="00B40812" w:rsidP="00B40812">
      <w:pPr>
        <w:pStyle w:val="Paragraphedeliste"/>
        <w:numPr>
          <w:ilvl w:val="0"/>
          <w:numId w:val="10"/>
        </w:numPr>
        <w:jc w:val="both"/>
        <w:rPr>
          <w:rFonts w:ascii="Bookman Old Style" w:eastAsia="Times New Roman" w:hAnsi="Bookman Old Style" w:cs="Times New Roman"/>
        </w:rPr>
      </w:pPr>
      <w:r w:rsidRPr="00B40812">
        <w:rPr>
          <w:rFonts w:ascii="Bookman Old Style" w:hAnsi="Bookman Old Style" w:cs="Arial"/>
          <w:bCs/>
        </w:rPr>
        <w:lastRenderedPageBreak/>
        <w:t>L’a</w:t>
      </w:r>
      <w:r w:rsidR="00F34B53" w:rsidRPr="00B40812">
        <w:rPr>
          <w:rFonts w:ascii="Bookman Old Style" w:hAnsi="Bookman Old Style" w:cs="Arial"/>
          <w:bCs/>
        </w:rPr>
        <w:t>rrêté du 14 avril 2008 fixant les conditions d’ouverture et de transfe</w:t>
      </w:r>
      <w:r w:rsidRPr="00B40812">
        <w:rPr>
          <w:rFonts w:ascii="Bookman Old Style" w:hAnsi="Bookman Old Style" w:cs="Arial"/>
          <w:bCs/>
        </w:rPr>
        <w:t>r</w:t>
      </w:r>
      <w:r w:rsidR="00F34B53" w:rsidRPr="00B40812">
        <w:rPr>
          <w:rFonts w:ascii="Bookman Old Style" w:hAnsi="Bookman Old Style" w:cs="Arial"/>
          <w:bCs/>
        </w:rPr>
        <w:t>t des laboratoires d’analyses médicales, complété par l’arrêté du 15 octobre 2008</w:t>
      </w:r>
    </w:p>
    <w:p w14:paraId="42221200" w14:textId="77777777" w:rsidR="00F34B53" w:rsidRPr="00B40812" w:rsidRDefault="00F34B53" w:rsidP="00F84EA8">
      <w:pPr>
        <w:pStyle w:val="Default"/>
        <w:jc w:val="both"/>
        <w:rPr>
          <w:rFonts w:cs="Arial"/>
        </w:rPr>
      </w:pPr>
    </w:p>
    <w:p w14:paraId="30196809" w14:textId="77777777" w:rsidR="00B40812" w:rsidRPr="00B40812" w:rsidRDefault="00B40812" w:rsidP="00F84EA8">
      <w:pPr>
        <w:pStyle w:val="Default"/>
        <w:jc w:val="both"/>
        <w:rPr>
          <w:rFonts w:cs="Arial"/>
        </w:rPr>
      </w:pPr>
      <w:r w:rsidRPr="00B40812">
        <w:rPr>
          <w:rFonts w:cs="Arial"/>
        </w:rPr>
        <w:t>Il s’agit donc de textes relativement anciens.</w:t>
      </w:r>
    </w:p>
    <w:p w14:paraId="59B8F989" w14:textId="77777777" w:rsidR="00B17D41" w:rsidRDefault="00B17D41" w:rsidP="00F84EA8">
      <w:pPr>
        <w:pStyle w:val="Default"/>
        <w:jc w:val="both"/>
      </w:pPr>
    </w:p>
    <w:p w14:paraId="2849D590" w14:textId="53A49B54" w:rsidR="00550168" w:rsidRPr="009B20BB" w:rsidRDefault="00B40812" w:rsidP="00550168">
      <w:pPr>
        <w:pStyle w:val="Default"/>
        <w:jc w:val="both"/>
        <w:rPr>
          <w:b/>
          <w:bCs/>
          <w:color w:val="auto"/>
        </w:rPr>
      </w:pPr>
      <w:r>
        <w:t xml:space="preserve">Cependant, cette année, a été </w:t>
      </w:r>
      <w:r w:rsidR="009B20BB">
        <w:t>adoptée et promulguée une nouvelle</w:t>
      </w:r>
      <w:r w:rsidR="00B17D41" w:rsidRPr="00F84EA8">
        <w:rPr>
          <w:rFonts w:eastAsia="Times New Roman" w:cs="Times New Roman"/>
        </w:rPr>
        <w:t xml:space="preserve"> loi sanitaire, </w:t>
      </w:r>
      <w:r>
        <w:rPr>
          <w:rFonts w:eastAsia="Times New Roman" w:cs="Times New Roman"/>
        </w:rPr>
        <w:t xml:space="preserve">qui </w:t>
      </w:r>
      <w:r w:rsidR="009B20BB">
        <w:rPr>
          <w:rFonts w:eastAsia="Times New Roman" w:cs="Times New Roman"/>
        </w:rPr>
        <w:t xml:space="preserve">a </w:t>
      </w:r>
      <w:r>
        <w:rPr>
          <w:rFonts w:eastAsia="Times New Roman" w:cs="Times New Roman"/>
        </w:rPr>
        <w:t>vocation à régir</w:t>
      </w:r>
      <w:r w:rsidR="00B17D41" w:rsidRPr="00F84EA8">
        <w:rPr>
          <w:rFonts w:eastAsia="Times New Roman" w:cs="Times New Roman"/>
        </w:rPr>
        <w:t xml:space="preserve"> l’activité de l’exploitation </w:t>
      </w:r>
      <w:r w:rsidR="00B17D41" w:rsidRPr="009B20BB">
        <w:rPr>
          <w:rFonts w:eastAsia="Times New Roman" w:cs="Times New Roman"/>
          <w:color w:val="auto"/>
        </w:rPr>
        <w:t>des laboratoires d’analyses de biologie médicale</w:t>
      </w:r>
      <w:r w:rsidR="00550168" w:rsidRPr="009B20BB">
        <w:rPr>
          <w:rFonts w:eastAsia="Times New Roman" w:cs="Times New Roman"/>
          <w:color w:val="auto"/>
        </w:rPr>
        <w:t xml:space="preserve">. </w:t>
      </w:r>
      <w:r w:rsidR="009B20BB">
        <w:rPr>
          <w:rFonts w:eastAsia="Times New Roman" w:cs="Times New Roman"/>
          <w:color w:val="auto"/>
        </w:rPr>
        <w:t>Les textes d’application de cette loi sont en cours d’élaboration.</w:t>
      </w:r>
    </w:p>
    <w:p w14:paraId="3392B228" w14:textId="77777777" w:rsidR="00550168" w:rsidRPr="009B20BB" w:rsidRDefault="00550168" w:rsidP="00550168">
      <w:pPr>
        <w:pStyle w:val="Default"/>
        <w:jc w:val="both"/>
        <w:rPr>
          <w:b/>
          <w:bCs/>
          <w:color w:val="auto"/>
        </w:rPr>
      </w:pPr>
    </w:p>
    <w:p w14:paraId="1DC96EE4" w14:textId="77777777" w:rsidR="00550168" w:rsidRDefault="00550168" w:rsidP="00550168">
      <w:pPr>
        <w:pStyle w:val="Default"/>
        <w:jc w:val="both"/>
        <w:rPr>
          <w:b/>
          <w:bCs/>
        </w:rPr>
      </w:pPr>
    </w:p>
    <w:p w14:paraId="53AFE9CF" w14:textId="77777777" w:rsidR="00550168" w:rsidRDefault="00550168" w:rsidP="00550168">
      <w:pPr>
        <w:pStyle w:val="Default"/>
        <w:jc w:val="both"/>
        <w:rPr>
          <w:b/>
          <w:bCs/>
        </w:rPr>
      </w:pPr>
    </w:p>
    <w:p w14:paraId="1EA980E5" w14:textId="77777777" w:rsidR="00F34B53" w:rsidRPr="00602024" w:rsidRDefault="00550168" w:rsidP="00550168">
      <w:pPr>
        <w:pStyle w:val="Default"/>
        <w:jc w:val="both"/>
        <w:rPr>
          <w:b/>
          <w:bCs/>
          <w:u w:val="single"/>
        </w:rPr>
      </w:pPr>
      <w:r>
        <w:rPr>
          <w:b/>
          <w:bCs/>
        </w:rPr>
        <w:t xml:space="preserve">3 – </w:t>
      </w:r>
      <w:r w:rsidRPr="00602024">
        <w:rPr>
          <w:b/>
          <w:bCs/>
          <w:u w:val="single"/>
        </w:rPr>
        <w:t>Quelques données concernant la profession</w:t>
      </w:r>
      <w:r w:rsidR="00F34B53" w:rsidRPr="00602024">
        <w:rPr>
          <w:b/>
          <w:bCs/>
          <w:u w:val="single"/>
        </w:rPr>
        <w:t xml:space="preserve"> </w:t>
      </w:r>
    </w:p>
    <w:p w14:paraId="67C28ABC" w14:textId="77777777" w:rsidR="00550168" w:rsidRDefault="00550168" w:rsidP="00550168">
      <w:pPr>
        <w:pStyle w:val="Default"/>
        <w:jc w:val="both"/>
        <w:rPr>
          <w:b/>
          <w:bCs/>
        </w:rPr>
      </w:pPr>
    </w:p>
    <w:p w14:paraId="2D513B52" w14:textId="77777777" w:rsidR="00550168" w:rsidRDefault="00550168" w:rsidP="00550168">
      <w:pPr>
        <w:pStyle w:val="Default"/>
        <w:jc w:val="both"/>
        <w:rPr>
          <w:b/>
          <w:bCs/>
        </w:rPr>
      </w:pPr>
    </w:p>
    <w:p w14:paraId="205D7748" w14:textId="77777777" w:rsidR="00550168" w:rsidRDefault="00550168" w:rsidP="00550168">
      <w:pPr>
        <w:pStyle w:val="Default"/>
        <w:numPr>
          <w:ilvl w:val="0"/>
          <w:numId w:val="9"/>
        </w:numPr>
        <w:jc w:val="both"/>
      </w:pPr>
      <w:r>
        <w:t>Le n</w:t>
      </w:r>
      <w:r w:rsidR="00F34B53" w:rsidRPr="00F84EA8">
        <w:t xml:space="preserve">ombre de laboratoires </w:t>
      </w:r>
      <w:r>
        <w:t xml:space="preserve">est d’environ </w:t>
      </w:r>
      <w:r w:rsidRPr="00AA534E">
        <w:t>1000</w:t>
      </w:r>
    </w:p>
    <w:p w14:paraId="3CB5CB5D" w14:textId="77777777" w:rsidR="00550168" w:rsidRDefault="00550168" w:rsidP="00F84EA8">
      <w:pPr>
        <w:pStyle w:val="Default"/>
        <w:jc w:val="both"/>
      </w:pPr>
    </w:p>
    <w:p w14:paraId="25479032" w14:textId="77777777" w:rsidR="00550168" w:rsidRDefault="00550168" w:rsidP="00DB11FC">
      <w:pPr>
        <w:pStyle w:val="Default"/>
        <w:ind w:left="708"/>
        <w:jc w:val="both"/>
      </w:pPr>
      <w:r>
        <w:t>Ils se répartissent entre le secteur privé (2/3) et le secteur hospitalier (1/3)</w:t>
      </w:r>
      <w:r w:rsidR="00AA534E">
        <w:t>.</w:t>
      </w:r>
    </w:p>
    <w:p w14:paraId="457386BC" w14:textId="77777777" w:rsidR="00F34B53" w:rsidRPr="00F84EA8" w:rsidRDefault="00F34B53" w:rsidP="00F84EA8">
      <w:pPr>
        <w:pStyle w:val="Default"/>
        <w:jc w:val="both"/>
        <w:rPr>
          <w:rFonts w:ascii="Arial" w:hAnsi="Arial" w:cs="Arial"/>
        </w:rPr>
      </w:pPr>
    </w:p>
    <w:p w14:paraId="7C04B974" w14:textId="77777777" w:rsidR="00550168" w:rsidRDefault="00550168" w:rsidP="00F84EA8">
      <w:pPr>
        <w:pStyle w:val="Default"/>
        <w:jc w:val="both"/>
      </w:pPr>
    </w:p>
    <w:p w14:paraId="5C4B8B34" w14:textId="77777777" w:rsidR="00AA534E" w:rsidRDefault="00550168" w:rsidP="00550168">
      <w:pPr>
        <w:pStyle w:val="Default"/>
        <w:numPr>
          <w:ilvl w:val="0"/>
          <w:numId w:val="9"/>
        </w:numPr>
        <w:jc w:val="both"/>
      </w:pPr>
      <w:r>
        <w:t>Le n</w:t>
      </w:r>
      <w:r w:rsidR="00F34B53" w:rsidRPr="00F84EA8">
        <w:t xml:space="preserve">ombre de biologistes </w:t>
      </w:r>
      <w:r w:rsidR="00AA534E">
        <w:t xml:space="preserve">dans les deux secteurs est d’environ </w:t>
      </w:r>
      <w:r w:rsidR="00AA534E" w:rsidRPr="00AA534E">
        <w:rPr>
          <w:u w:val="single"/>
        </w:rPr>
        <w:t>1200</w:t>
      </w:r>
      <w:r w:rsidR="00AA534E">
        <w:t xml:space="preserve">. </w:t>
      </w:r>
    </w:p>
    <w:p w14:paraId="592831AA" w14:textId="77777777" w:rsidR="00F34B53" w:rsidRPr="00F84EA8" w:rsidRDefault="00F34B53" w:rsidP="00F84EA8">
      <w:pPr>
        <w:pStyle w:val="Default"/>
        <w:jc w:val="both"/>
      </w:pPr>
    </w:p>
    <w:p w14:paraId="7606368C" w14:textId="77777777" w:rsidR="00AA534E" w:rsidRDefault="00AA534E" w:rsidP="00F84EA8">
      <w:pPr>
        <w:pStyle w:val="Default"/>
        <w:jc w:val="both"/>
      </w:pPr>
    </w:p>
    <w:p w14:paraId="6767995C" w14:textId="77777777" w:rsidR="00AA534E" w:rsidRDefault="00AA534E" w:rsidP="00AA534E">
      <w:pPr>
        <w:pStyle w:val="Default"/>
        <w:numPr>
          <w:ilvl w:val="0"/>
          <w:numId w:val="9"/>
        </w:numPr>
        <w:jc w:val="both"/>
      </w:pPr>
      <w:r>
        <w:t>Les médecins biologistes sont majoritaires par rapport aux pharmaciens biologistes.</w:t>
      </w:r>
    </w:p>
    <w:p w14:paraId="0C734C0C" w14:textId="77777777" w:rsidR="00F34B53" w:rsidRPr="00F84EA8" w:rsidRDefault="00F34B53" w:rsidP="00F84EA8">
      <w:pPr>
        <w:pStyle w:val="Default"/>
        <w:jc w:val="both"/>
      </w:pPr>
    </w:p>
    <w:p w14:paraId="024D6271" w14:textId="5A37A7A3" w:rsidR="00AA534E" w:rsidRPr="00DB11FC" w:rsidRDefault="00AA534E" w:rsidP="00DB11FC">
      <w:pPr>
        <w:pStyle w:val="Default"/>
        <w:ind w:left="709"/>
        <w:jc w:val="both"/>
        <w:rPr>
          <w:bCs/>
        </w:rPr>
      </w:pPr>
      <w:r w:rsidRPr="00AA534E">
        <w:rPr>
          <w:bCs/>
        </w:rPr>
        <w:t xml:space="preserve">Il existe en outre 126 </w:t>
      </w:r>
      <w:r w:rsidR="00F34B53" w:rsidRPr="00AA534E">
        <w:rPr>
          <w:bCs/>
        </w:rPr>
        <w:t>médecins hématologue</w:t>
      </w:r>
      <w:r w:rsidR="008C1CC0">
        <w:rPr>
          <w:bCs/>
        </w:rPr>
        <w:t>s</w:t>
      </w:r>
      <w:r w:rsidR="00F34B53" w:rsidRPr="00AA534E">
        <w:rPr>
          <w:bCs/>
        </w:rPr>
        <w:t xml:space="preserve"> cliniciens </w:t>
      </w:r>
      <w:r w:rsidRPr="00AA534E">
        <w:rPr>
          <w:bCs/>
        </w:rPr>
        <w:t xml:space="preserve">qui se sont vus reconnaître le </w:t>
      </w:r>
      <w:r w:rsidR="00F34B53" w:rsidRPr="00AA534E">
        <w:rPr>
          <w:bCs/>
        </w:rPr>
        <w:t xml:space="preserve">droit de pratiquer des examens de biologie, </w:t>
      </w:r>
      <w:r w:rsidRPr="00AA534E">
        <w:rPr>
          <w:bCs/>
        </w:rPr>
        <w:t>mais il a été mis fin à toute faculté de dérogation pour l’avenir.</w:t>
      </w:r>
    </w:p>
    <w:p w14:paraId="6DC64BCF" w14:textId="77777777" w:rsidR="00AA534E" w:rsidRPr="00F84EA8" w:rsidRDefault="00AA534E" w:rsidP="00F84EA8">
      <w:pPr>
        <w:pStyle w:val="Default"/>
        <w:jc w:val="both"/>
      </w:pPr>
    </w:p>
    <w:p w14:paraId="104968FE" w14:textId="77777777" w:rsidR="008C1CC0" w:rsidRDefault="008C1CC0" w:rsidP="00F84EA8">
      <w:pPr>
        <w:pStyle w:val="Default"/>
        <w:jc w:val="both"/>
        <w:rPr>
          <w:b/>
          <w:bCs/>
        </w:rPr>
      </w:pPr>
    </w:p>
    <w:p w14:paraId="6B4D87ED" w14:textId="77777777" w:rsidR="008C1CC0" w:rsidRDefault="008C1CC0" w:rsidP="00F84EA8">
      <w:pPr>
        <w:pStyle w:val="Default"/>
        <w:jc w:val="both"/>
        <w:rPr>
          <w:b/>
          <w:bCs/>
        </w:rPr>
      </w:pPr>
    </w:p>
    <w:p w14:paraId="6B573E55" w14:textId="77777777" w:rsidR="00AA534E" w:rsidRDefault="00F34B53" w:rsidP="00F84EA8">
      <w:pPr>
        <w:pStyle w:val="Default"/>
        <w:jc w:val="both"/>
        <w:rPr>
          <w:b/>
          <w:bCs/>
        </w:rPr>
      </w:pPr>
      <w:r w:rsidRPr="00F84EA8">
        <w:rPr>
          <w:b/>
          <w:bCs/>
        </w:rPr>
        <w:t xml:space="preserve">4 – </w:t>
      </w:r>
      <w:r w:rsidR="00AA534E" w:rsidRPr="00602024">
        <w:rPr>
          <w:b/>
          <w:bCs/>
          <w:u w:val="single"/>
        </w:rPr>
        <w:t>La f</w:t>
      </w:r>
      <w:r w:rsidRPr="00602024">
        <w:rPr>
          <w:b/>
          <w:bCs/>
          <w:u w:val="single"/>
        </w:rPr>
        <w:t>ormation</w:t>
      </w:r>
      <w:r w:rsidR="00AA534E" w:rsidRPr="00602024">
        <w:rPr>
          <w:b/>
          <w:bCs/>
          <w:u w:val="single"/>
        </w:rPr>
        <w:t xml:space="preserve"> et l’inscription </w:t>
      </w:r>
      <w:r w:rsidR="00602024">
        <w:rPr>
          <w:b/>
          <w:bCs/>
          <w:u w:val="single"/>
        </w:rPr>
        <w:t xml:space="preserve">ordinale </w:t>
      </w:r>
      <w:r w:rsidR="00AA534E" w:rsidRPr="00602024">
        <w:rPr>
          <w:b/>
          <w:bCs/>
          <w:u w:val="single"/>
        </w:rPr>
        <w:t>des biologistes</w:t>
      </w:r>
    </w:p>
    <w:p w14:paraId="0CFF36A6" w14:textId="77777777" w:rsidR="00550168" w:rsidRDefault="00550168" w:rsidP="00F84EA8">
      <w:pPr>
        <w:pStyle w:val="Default"/>
        <w:jc w:val="both"/>
        <w:rPr>
          <w:b/>
          <w:bCs/>
        </w:rPr>
      </w:pPr>
    </w:p>
    <w:p w14:paraId="35E023D8" w14:textId="77777777" w:rsidR="00AA534E" w:rsidRDefault="00AA534E" w:rsidP="00F84EA8">
      <w:pPr>
        <w:pStyle w:val="Default"/>
        <w:jc w:val="both"/>
      </w:pPr>
    </w:p>
    <w:p w14:paraId="72CBEF61" w14:textId="05D02CDF" w:rsidR="00550168" w:rsidRPr="009B20BB" w:rsidRDefault="00AA534E" w:rsidP="00AA534E">
      <w:pPr>
        <w:pStyle w:val="Default"/>
        <w:numPr>
          <w:ilvl w:val="0"/>
          <w:numId w:val="11"/>
        </w:numPr>
        <w:jc w:val="both"/>
        <w:rPr>
          <w:rFonts w:eastAsia="Times New Roman" w:cs="Times New Roman"/>
        </w:rPr>
      </w:pPr>
      <w:r w:rsidRPr="009B20BB">
        <w:rPr>
          <w:rFonts w:eastAsia="Times New Roman" w:cs="Times New Roman"/>
        </w:rPr>
        <w:t>Après avoir réussi leur concours de « </w:t>
      </w:r>
      <w:r w:rsidRPr="00DB11FC">
        <w:rPr>
          <w:rFonts w:eastAsia="Times New Roman" w:cs="Times New Roman"/>
          <w:i/>
        </w:rPr>
        <w:t>résidanat </w:t>
      </w:r>
      <w:r w:rsidRPr="009B20BB">
        <w:rPr>
          <w:rFonts w:eastAsia="Times New Roman" w:cs="Times New Roman"/>
        </w:rPr>
        <w:t xml:space="preserve">» (l’équivalent de l’internat en France) </w:t>
      </w:r>
      <w:r w:rsidR="00550168" w:rsidRPr="009B20BB">
        <w:rPr>
          <w:rFonts w:eastAsia="Times New Roman" w:cs="Times New Roman"/>
        </w:rPr>
        <w:t xml:space="preserve">les médecins et </w:t>
      </w:r>
      <w:r w:rsidRPr="009B20BB">
        <w:rPr>
          <w:rFonts w:eastAsia="Times New Roman" w:cs="Times New Roman"/>
        </w:rPr>
        <w:t xml:space="preserve">les </w:t>
      </w:r>
      <w:r w:rsidR="00550168" w:rsidRPr="009B20BB">
        <w:rPr>
          <w:rFonts w:eastAsia="Times New Roman" w:cs="Times New Roman"/>
        </w:rPr>
        <w:t xml:space="preserve">pharmaciens </w:t>
      </w:r>
      <w:r w:rsidRPr="009B20BB">
        <w:rPr>
          <w:rFonts w:eastAsia="Times New Roman" w:cs="Times New Roman"/>
        </w:rPr>
        <w:t xml:space="preserve">suivent des </w:t>
      </w:r>
      <w:r w:rsidR="00550168" w:rsidRPr="009B20BB">
        <w:rPr>
          <w:rFonts w:eastAsia="Times New Roman" w:cs="Times New Roman"/>
        </w:rPr>
        <w:t xml:space="preserve">formations théoriques et pratiques englobant les cinq mono-spécialités biologiques, sanctionnées par cinq examens nationaux semestriels </w:t>
      </w:r>
      <w:proofErr w:type="spellStart"/>
      <w:r w:rsidR="00550168" w:rsidRPr="009B20BB">
        <w:rPr>
          <w:rFonts w:eastAsia="Times New Roman" w:cs="Times New Roman"/>
        </w:rPr>
        <w:t>classant</w:t>
      </w:r>
      <w:r w:rsidRPr="009B20BB">
        <w:rPr>
          <w:rFonts w:eastAsia="Times New Roman" w:cs="Times New Roman"/>
        </w:rPr>
        <w:t>s</w:t>
      </w:r>
      <w:proofErr w:type="spellEnd"/>
      <w:r w:rsidR="00550168" w:rsidRPr="009B20BB">
        <w:rPr>
          <w:rFonts w:eastAsia="Times New Roman" w:cs="Times New Roman"/>
        </w:rPr>
        <w:t xml:space="preserve"> et </w:t>
      </w:r>
      <w:r w:rsidRPr="009B20BB">
        <w:rPr>
          <w:rFonts w:eastAsia="Times New Roman" w:cs="Times New Roman"/>
        </w:rPr>
        <w:t>par un examen de d</w:t>
      </w:r>
      <w:r w:rsidR="00550168" w:rsidRPr="009B20BB">
        <w:rPr>
          <w:rFonts w:eastAsia="Times New Roman" w:cs="Times New Roman"/>
        </w:rPr>
        <w:t>iplôme d’études médicales spéciales</w:t>
      </w:r>
      <w:r w:rsidRPr="009B20BB">
        <w:rPr>
          <w:rFonts w:eastAsia="Times New Roman" w:cs="Times New Roman"/>
        </w:rPr>
        <w:t>, ou « </w:t>
      </w:r>
      <w:r w:rsidR="00550168" w:rsidRPr="009B20BB">
        <w:rPr>
          <w:rFonts w:eastAsia="Times New Roman" w:cs="Times New Roman"/>
        </w:rPr>
        <w:t xml:space="preserve"> </w:t>
      </w:r>
      <w:r w:rsidR="00550168" w:rsidRPr="00DB11FC">
        <w:rPr>
          <w:rFonts w:eastAsia="Times New Roman" w:cs="Times New Roman"/>
          <w:u w:val="single"/>
        </w:rPr>
        <w:t>DEMS</w:t>
      </w:r>
      <w:r w:rsidRPr="00DB11FC">
        <w:rPr>
          <w:rFonts w:eastAsia="Times New Roman" w:cs="Times New Roman"/>
          <w:u w:val="single"/>
        </w:rPr>
        <w:t> </w:t>
      </w:r>
      <w:r w:rsidRPr="009B20BB">
        <w:rPr>
          <w:rFonts w:eastAsia="Times New Roman" w:cs="Times New Roman"/>
        </w:rPr>
        <w:t>» final</w:t>
      </w:r>
      <w:r w:rsidR="00550168" w:rsidRPr="009B20BB">
        <w:rPr>
          <w:rFonts w:eastAsia="Times New Roman" w:cs="Times New Roman"/>
        </w:rPr>
        <w:t>.</w:t>
      </w:r>
    </w:p>
    <w:p w14:paraId="108564AB" w14:textId="77777777" w:rsidR="009B20BB" w:rsidRDefault="009B20BB" w:rsidP="009B20BB">
      <w:pPr>
        <w:pStyle w:val="Default"/>
        <w:jc w:val="both"/>
        <w:rPr>
          <w:rStyle w:val="articlecontent"/>
          <w:rFonts w:eastAsia="Times New Roman" w:cs="Times New Roman"/>
        </w:rPr>
      </w:pPr>
    </w:p>
    <w:p w14:paraId="14AB5B3F" w14:textId="7D936EBB" w:rsidR="0037752E" w:rsidRDefault="0037752E" w:rsidP="009B20BB">
      <w:pPr>
        <w:pStyle w:val="Default"/>
        <w:ind w:left="709"/>
        <w:jc w:val="both"/>
        <w:rPr>
          <w:rStyle w:val="articlecontent"/>
          <w:rFonts w:eastAsia="Times New Roman" w:cs="Times New Roman"/>
        </w:rPr>
      </w:pPr>
      <w:r w:rsidRPr="009B20BB">
        <w:rPr>
          <w:rStyle w:val="articlecontent"/>
          <w:rFonts w:eastAsia="Times New Roman" w:cs="Times New Roman"/>
        </w:rPr>
        <w:t xml:space="preserve">Un choix est ensuite porté sur une discipline qui sera approfondie (sauf si le futur professionnel opte pour la biologique clinique, i.e. </w:t>
      </w:r>
      <w:r w:rsidR="00DB11FC">
        <w:rPr>
          <w:rStyle w:val="articlecontent"/>
          <w:rFonts w:eastAsia="Times New Roman" w:cs="Times New Roman"/>
        </w:rPr>
        <w:t>« </w:t>
      </w:r>
      <w:r w:rsidRPr="009B20BB">
        <w:rPr>
          <w:rStyle w:val="articlecontent"/>
          <w:rFonts w:eastAsia="Times New Roman" w:cs="Times New Roman"/>
        </w:rPr>
        <w:t>polyvalente</w:t>
      </w:r>
      <w:r w:rsidR="00DB11FC">
        <w:rPr>
          <w:rStyle w:val="articlecontent"/>
          <w:rFonts w:eastAsia="Times New Roman" w:cs="Times New Roman"/>
        </w:rPr>
        <w:t> »</w:t>
      </w:r>
      <w:r w:rsidRPr="009B20BB">
        <w:rPr>
          <w:rStyle w:val="articlecontent"/>
          <w:rFonts w:eastAsia="Times New Roman" w:cs="Times New Roman"/>
        </w:rPr>
        <w:t>).</w:t>
      </w:r>
    </w:p>
    <w:p w14:paraId="68739D68" w14:textId="77777777" w:rsidR="009B20BB" w:rsidRDefault="009B20BB" w:rsidP="009B20BB">
      <w:pPr>
        <w:pStyle w:val="Default"/>
        <w:ind w:left="709"/>
        <w:jc w:val="both"/>
        <w:rPr>
          <w:rFonts w:eastAsia="Times New Roman" w:cs="Times New Roman"/>
        </w:rPr>
      </w:pPr>
    </w:p>
    <w:p w14:paraId="18647D05" w14:textId="49EF6E03" w:rsidR="008C1CC0" w:rsidRPr="009B20BB" w:rsidRDefault="008C1CC0" w:rsidP="009B20BB">
      <w:pPr>
        <w:pStyle w:val="Default"/>
        <w:ind w:left="709"/>
        <w:jc w:val="both"/>
        <w:rPr>
          <w:color w:val="auto"/>
        </w:rPr>
      </w:pPr>
      <w:r w:rsidRPr="009B20BB">
        <w:rPr>
          <w:color w:val="auto"/>
        </w:rPr>
        <w:t>Il existe</w:t>
      </w:r>
      <w:r w:rsidR="0073370B" w:rsidRPr="009B20BB">
        <w:rPr>
          <w:color w:val="auto"/>
        </w:rPr>
        <w:t xml:space="preserve"> aussi</w:t>
      </w:r>
      <w:r w:rsidRPr="009B20BB">
        <w:rPr>
          <w:color w:val="auto"/>
        </w:rPr>
        <w:t xml:space="preserve"> </w:t>
      </w:r>
      <w:r w:rsidR="009B20BB">
        <w:rPr>
          <w:color w:val="auto"/>
        </w:rPr>
        <w:t>un DEMS pour chaque mono-spécial</w:t>
      </w:r>
      <w:r w:rsidRPr="009B20BB">
        <w:rPr>
          <w:color w:val="auto"/>
        </w:rPr>
        <w:t>ité.</w:t>
      </w:r>
    </w:p>
    <w:p w14:paraId="5C8AD037" w14:textId="77777777" w:rsidR="00AA534E" w:rsidRDefault="00AA534E" w:rsidP="00F84EA8">
      <w:pPr>
        <w:pStyle w:val="Default"/>
        <w:jc w:val="both"/>
      </w:pPr>
    </w:p>
    <w:p w14:paraId="366A7BD8" w14:textId="77777777" w:rsidR="009B20BB" w:rsidRDefault="009B20BB" w:rsidP="00F84EA8">
      <w:pPr>
        <w:pStyle w:val="Default"/>
        <w:jc w:val="both"/>
      </w:pPr>
    </w:p>
    <w:p w14:paraId="5462B874" w14:textId="77777777" w:rsidR="00AA534E" w:rsidRDefault="00AA534E" w:rsidP="00AA534E">
      <w:pPr>
        <w:pStyle w:val="Default"/>
        <w:numPr>
          <w:ilvl w:val="0"/>
          <w:numId w:val="12"/>
        </w:numPr>
        <w:jc w:val="both"/>
      </w:pPr>
      <w:r>
        <w:t>Pour pouvoir exercer, les biologistes doivent être inscrits auprès de l’Ordre des médecins ou de l’ordre des Pharmaciens.</w:t>
      </w:r>
    </w:p>
    <w:p w14:paraId="6A4B1840" w14:textId="77777777" w:rsidR="00AA534E" w:rsidRDefault="00AA534E" w:rsidP="00AA534E">
      <w:pPr>
        <w:pStyle w:val="Default"/>
        <w:jc w:val="both"/>
      </w:pPr>
    </w:p>
    <w:p w14:paraId="5DEE2E7B" w14:textId="77777777" w:rsidR="00AA534E" w:rsidRDefault="00AA534E" w:rsidP="00AA534E">
      <w:pPr>
        <w:pStyle w:val="Default"/>
        <w:jc w:val="both"/>
      </w:pPr>
    </w:p>
    <w:p w14:paraId="157A1FB8" w14:textId="77777777" w:rsidR="00AA534E" w:rsidRDefault="00AA534E" w:rsidP="00AA534E">
      <w:pPr>
        <w:pStyle w:val="Default"/>
        <w:jc w:val="both"/>
      </w:pPr>
    </w:p>
    <w:p w14:paraId="091F9310" w14:textId="77777777" w:rsidR="00F34B53" w:rsidRPr="00602024" w:rsidRDefault="00602024" w:rsidP="00AA534E">
      <w:pPr>
        <w:pStyle w:val="Default"/>
        <w:jc w:val="both"/>
        <w:rPr>
          <w:b/>
          <w:bCs/>
          <w:u w:val="single"/>
        </w:rPr>
      </w:pPr>
      <w:r>
        <w:rPr>
          <w:b/>
          <w:bCs/>
        </w:rPr>
        <w:t>5</w:t>
      </w:r>
      <w:r w:rsidR="00F34B53" w:rsidRPr="00AA534E">
        <w:rPr>
          <w:b/>
          <w:bCs/>
        </w:rPr>
        <w:t xml:space="preserve"> </w:t>
      </w:r>
      <w:r>
        <w:rPr>
          <w:b/>
          <w:bCs/>
        </w:rPr>
        <w:t>–</w:t>
      </w:r>
      <w:r w:rsidR="00F34B53" w:rsidRPr="00AA534E">
        <w:rPr>
          <w:b/>
          <w:bCs/>
        </w:rPr>
        <w:t xml:space="preserve"> </w:t>
      </w:r>
      <w:r w:rsidRPr="00602024">
        <w:rPr>
          <w:b/>
          <w:bCs/>
          <w:u w:val="single"/>
        </w:rPr>
        <w:t>Les autorisations requises pour ouvrir et exploiter un laboratoire, et le contrôle de l’activité</w:t>
      </w:r>
    </w:p>
    <w:p w14:paraId="1B598FA7" w14:textId="77777777" w:rsidR="00550168" w:rsidRPr="00F84EA8" w:rsidRDefault="00550168" w:rsidP="00550168">
      <w:pPr>
        <w:pStyle w:val="Default"/>
        <w:jc w:val="both"/>
      </w:pPr>
    </w:p>
    <w:p w14:paraId="55E8AE0B" w14:textId="77777777" w:rsidR="00550168" w:rsidRDefault="00550168" w:rsidP="00F84EA8">
      <w:pPr>
        <w:pStyle w:val="Default"/>
        <w:jc w:val="both"/>
      </w:pPr>
    </w:p>
    <w:p w14:paraId="5A69B48F" w14:textId="77777777" w:rsidR="00602024" w:rsidRDefault="00602024" w:rsidP="00602024">
      <w:pPr>
        <w:pStyle w:val="Default"/>
        <w:numPr>
          <w:ilvl w:val="0"/>
          <w:numId w:val="12"/>
        </w:numPr>
        <w:jc w:val="both"/>
      </w:pPr>
      <w:r>
        <w:t>Afin de pouvoir s’installer et ouvrir un</w:t>
      </w:r>
      <w:r w:rsidR="00F34B53" w:rsidRPr="00F84EA8">
        <w:t xml:space="preserve"> </w:t>
      </w:r>
      <w:r>
        <w:t xml:space="preserve">laboratoire d’analyses médicales </w:t>
      </w:r>
      <w:r w:rsidR="00F34B53" w:rsidRPr="00F84EA8">
        <w:t xml:space="preserve">privé, un biologiste doit </w:t>
      </w:r>
      <w:r>
        <w:t>obtenir une autorisation / décision d’ouverture.</w:t>
      </w:r>
    </w:p>
    <w:p w14:paraId="2440C69D" w14:textId="77777777" w:rsidR="00602024" w:rsidRDefault="00602024" w:rsidP="00602024">
      <w:pPr>
        <w:pStyle w:val="Default"/>
        <w:ind w:left="720"/>
        <w:jc w:val="both"/>
      </w:pPr>
    </w:p>
    <w:p w14:paraId="641047C1" w14:textId="77777777" w:rsidR="00F34B53" w:rsidRDefault="00602024" w:rsidP="00602024">
      <w:pPr>
        <w:pStyle w:val="Default"/>
        <w:ind w:left="720"/>
        <w:jc w:val="both"/>
      </w:pPr>
      <w:r>
        <w:t xml:space="preserve">Les étapes de délivrance de cette autorisation sont les suivantes : </w:t>
      </w:r>
      <w:r w:rsidR="00F34B53" w:rsidRPr="00F84EA8">
        <w:t xml:space="preserve"> </w:t>
      </w:r>
    </w:p>
    <w:p w14:paraId="5F9DA555" w14:textId="77777777" w:rsidR="00602024" w:rsidRPr="00F84EA8" w:rsidRDefault="00602024" w:rsidP="00602024">
      <w:pPr>
        <w:pStyle w:val="Default"/>
        <w:ind w:left="720"/>
        <w:jc w:val="both"/>
      </w:pPr>
    </w:p>
    <w:p w14:paraId="3DDC8F23" w14:textId="646EE458" w:rsidR="00602024" w:rsidRDefault="00DB11FC" w:rsidP="00602024">
      <w:pPr>
        <w:pStyle w:val="Default"/>
        <w:spacing w:after="25"/>
        <w:ind w:left="1416"/>
        <w:jc w:val="both"/>
      </w:pPr>
      <w:r>
        <w:t xml:space="preserve">- Dépôt d’un </w:t>
      </w:r>
      <w:r w:rsidR="00602024">
        <w:t xml:space="preserve">dossier de </w:t>
      </w:r>
      <w:r w:rsidR="00F34B53" w:rsidRPr="00F84EA8">
        <w:t xml:space="preserve">demande d’installation </w:t>
      </w:r>
      <w:r w:rsidR="00602024">
        <w:t>auprès de la direction</w:t>
      </w:r>
      <w:r w:rsidR="00F34B53" w:rsidRPr="00F84EA8">
        <w:t xml:space="preserve"> départementale de la santé</w:t>
      </w:r>
      <w:r>
        <w:t xml:space="preserve"> ; </w:t>
      </w:r>
    </w:p>
    <w:p w14:paraId="516C02B6" w14:textId="77777777" w:rsidR="00602024" w:rsidRDefault="00602024" w:rsidP="00602024">
      <w:pPr>
        <w:pStyle w:val="Default"/>
        <w:spacing w:after="25"/>
        <w:ind w:left="1440"/>
        <w:jc w:val="both"/>
      </w:pPr>
    </w:p>
    <w:p w14:paraId="37B0E785" w14:textId="3E0EC848" w:rsidR="00602024" w:rsidRDefault="00DB11FC" w:rsidP="00602024">
      <w:pPr>
        <w:pStyle w:val="Default"/>
        <w:spacing w:after="25"/>
        <w:ind w:left="1440"/>
        <w:jc w:val="both"/>
      </w:pPr>
      <w:r>
        <w:t>- Demande d’accord du ministère de la santé par la</w:t>
      </w:r>
      <w:r w:rsidR="00F34B53" w:rsidRPr="00F84EA8">
        <w:t xml:space="preserve"> direction départementale de la santé</w:t>
      </w:r>
      <w:r>
        <w:t xml:space="preserve"> ; </w:t>
      </w:r>
    </w:p>
    <w:p w14:paraId="18AEA645" w14:textId="77777777" w:rsidR="00602024" w:rsidRDefault="00602024" w:rsidP="00602024">
      <w:pPr>
        <w:pStyle w:val="Default"/>
        <w:spacing w:after="25"/>
        <w:ind w:left="1440"/>
        <w:jc w:val="both"/>
      </w:pPr>
    </w:p>
    <w:p w14:paraId="7F2D6D72" w14:textId="41EE1477" w:rsidR="00F34B53" w:rsidRDefault="00DB11FC" w:rsidP="00602024">
      <w:pPr>
        <w:pStyle w:val="Default"/>
        <w:spacing w:after="25"/>
        <w:ind w:left="1440"/>
        <w:jc w:val="both"/>
      </w:pPr>
      <w:r>
        <w:t xml:space="preserve">- Si </w:t>
      </w:r>
      <w:r w:rsidR="00F34B53" w:rsidRPr="00F84EA8">
        <w:t xml:space="preserve">avis favorable, </w:t>
      </w:r>
      <w:r>
        <w:t>inspection du local et délivrance</w:t>
      </w:r>
      <w:r w:rsidR="00F34B53" w:rsidRPr="00F84EA8">
        <w:t xml:space="preserve"> </w:t>
      </w:r>
      <w:r>
        <w:t>d’</w:t>
      </w:r>
      <w:r w:rsidR="00F34B53" w:rsidRPr="00F84EA8">
        <w:t xml:space="preserve">un </w:t>
      </w:r>
      <w:r w:rsidR="00F34B53" w:rsidRPr="00602024">
        <w:rPr>
          <w:u w:val="single"/>
        </w:rPr>
        <w:t>certificat de conformité du local</w:t>
      </w:r>
      <w:r w:rsidR="00F34B53" w:rsidRPr="00F84EA8">
        <w:t xml:space="preserve"> </w:t>
      </w:r>
      <w:r>
        <w:t>par la direction départementale de la santé</w:t>
      </w:r>
      <w:r w:rsidR="006D059E">
        <w:t xml:space="preserve"> ; </w:t>
      </w:r>
    </w:p>
    <w:p w14:paraId="0CCC9A17" w14:textId="77777777" w:rsidR="00602024" w:rsidRPr="00F84EA8" w:rsidRDefault="00602024" w:rsidP="00602024">
      <w:pPr>
        <w:pStyle w:val="Default"/>
        <w:spacing w:after="25"/>
        <w:ind w:left="1440"/>
        <w:jc w:val="both"/>
      </w:pPr>
    </w:p>
    <w:p w14:paraId="20401895" w14:textId="3C12ED06" w:rsidR="00F34B53" w:rsidRDefault="006D059E" w:rsidP="00602024">
      <w:pPr>
        <w:pStyle w:val="Default"/>
        <w:spacing w:after="25"/>
        <w:ind w:left="1416"/>
        <w:jc w:val="both"/>
      </w:pPr>
      <w:r>
        <w:t>- enfin, délivrance</w:t>
      </w:r>
      <w:r w:rsidR="00F34B53" w:rsidRPr="00F84EA8">
        <w:t xml:space="preserve"> </w:t>
      </w:r>
      <w:r>
        <w:t>d’</w:t>
      </w:r>
      <w:r w:rsidR="00F34B53" w:rsidRPr="00F84EA8">
        <w:t>une décision d’ouverture qui</w:t>
      </w:r>
      <w:r w:rsidR="00602024">
        <w:t xml:space="preserve"> n’est pas limitée</w:t>
      </w:r>
      <w:r w:rsidR="00F34B53" w:rsidRPr="00F84EA8">
        <w:t xml:space="preserve"> dans le temps. </w:t>
      </w:r>
    </w:p>
    <w:p w14:paraId="396AA705" w14:textId="77777777" w:rsidR="00602024" w:rsidRDefault="00602024" w:rsidP="00F84EA8">
      <w:pPr>
        <w:pStyle w:val="Default"/>
        <w:jc w:val="both"/>
      </w:pPr>
    </w:p>
    <w:p w14:paraId="3D1BC7F0" w14:textId="77777777" w:rsidR="006D059E" w:rsidRDefault="006D059E" w:rsidP="00F84EA8">
      <w:pPr>
        <w:pStyle w:val="Default"/>
        <w:jc w:val="both"/>
      </w:pPr>
    </w:p>
    <w:p w14:paraId="4B963CCA" w14:textId="6DD203F9" w:rsidR="00602024" w:rsidRDefault="00602024" w:rsidP="00602024">
      <w:pPr>
        <w:pStyle w:val="Default"/>
        <w:numPr>
          <w:ilvl w:val="0"/>
          <w:numId w:val="12"/>
        </w:numPr>
        <w:jc w:val="both"/>
      </w:pPr>
      <w:r>
        <w:t>Il existe une démarche d’accréditation, avec intervention de l’organisme d’accréditation ALGERAC, mais elle est volontaire, et non obligatoire.</w:t>
      </w:r>
    </w:p>
    <w:p w14:paraId="015C476E" w14:textId="77777777" w:rsidR="009B20BB" w:rsidRDefault="009B20BB" w:rsidP="009B20BB">
      <w:pPr>
        <w:pStyle w:val="Default"/>
        <w:ind w:left="720"/>
        <w:jc w:val="both"/>
      </w:pPr>
    </w:p>
    <w:p w14:paraId="4C2CEE5F" w14:textId="77777777" w:rsidR="009B20BB" w:rsidRDefault="009B20BB" w:rsidP="009B20BB">
      <w:pPr>
        <w:pStyle w:val="Default"/>
        <w:ind w:left="720"/>
        <w:jc w:val="both"/>
      </w:pPr>
    </w:p>
    <w:p w14:paraId="51EAED97" w14:textId="77777777" w:rsidR="00F34B53" w:rsidRDefault="002B0ADD" w:rsidP="00602024">
      <w:pPr>
        <w:pStyle w:val="Default"/>
        <w:numPr>
          <w:ilvl w:val="0"/>
          <w:numId w:val="12"/>
        </w:numPr>
        <w:jc w:val="both"/>
      </w:pPr>
      <w:r>
        <w:t>Le biologiste</w:t>
      </w:r>
      <w:r w:rsidR="00602024">
        <w:t xml:space="preserve"> </w:t>
      </w:r>
      <w:r>
        <w:t>est</w:t>
      </w:r>
      <w:r w:rsidR="00602024">
        <w:t xml:space="preserve"> soumis au</w:t>
      </w:r>
      <w:r>
        <w:t>x</w:t>
      </w:r>
      <w:r w:rsidR="00602024">
        <w:t xml:space="preserve"> contrôl</w:t>
      </w:r>
      <w:r>
        <w:t>es</w:t>
      </w:r>
      <w:r w:rsidR="00602024">
        <w:t xml:space="preserve">, et le cas échéant aux sanctions : </w:t>
      </w:r>
    </w:p>
    <w:p w14:paraId="72C1A12E" w14:textId="77777777" w:rsidR="009B20BB" w:rsidRDefault="009B20BB" w:rsidP="009B20BB">
      <w:pPr>
        <w:pStyle w:val="Default"/>
        <w:ind w:left="720"/>
        <w:jc w:val="both"/>
      </w:pPr>
    </w:p>
    <w:p w14:paraId="3CA99E1C" w14:textId="1D1C5DDC" w:rsidR="00602024" w:rsidRDefault="00602024" w:rsidP="009B20BB">
      <w:pPr>
        <w:pStyle w:val="Default"/>
        <w:numPr>
          <w:ilvl w:val="0"/>
          <w:numId w:val="10"/>
        </w:numPr>
        <w:ind w:left="1134"/>
        <w:jc w:val="both"/>
      </w:pPr>
      <w:r>
        <w:t>du C</w:t>
      </w:r>
      <w:r w:rsidR="00F34B53" w:rsidRPr="00F84EA8">
        <w:t>onseil de l’ordre</w:t>
      </w:r>
      <w:r w:rsidR="006D059E">
        <w:t xml:space="preserve"> dont il relève </w:t>
      </w:r>
      <w:r>
        <w:t xml:space="preserve">; </w:t>
      </w:r>
    </w:p>
    <w:p w14:paraId="5223735C" w14:textId="77777777" w:rsidR="00602024" w:rsidRDefault="00602024" w:rsidP="009B20BB">
      <w:pPr>
        <w:pStyle w:val="Default"/>
        <w:ind w:left="1134"/>
        <w:jc w:val="both"/>
      </w:pPr>
    </w:p>
    <w:p w14:paraId="39CC5C2E" w14:textId="31FF2BBA" w:rsidR="009B20BB" w:rsidRDefault="006D059E" w:rsidP="009B20BB">
      <w:pPr>
        <w:pStyle w:val="Default"/>
        <w:numPr>
          <w:ilvl w:val="0"/>
          <w:numId w:val="10"/>
        </w:numPr>
        <w:spacing w:after="34"/>
        <w:ind w:left="1134"/>
        <w:jc w:val="both"/>
      </w:pPr>
      <w:r>
        <w:t>du ministère de la santé et de la direction</w:t>
      </w:r>
      <w:r w:rsidR="009B20BB">
        <w:t xml:space="preserve"> département</w:t>
      </w:r>
      <w:r>
        <w:t>ale</w:t>
      </w:r>
      <w:r w:rsidR="009B20BB">
        <w:t xml:space="preserve"> ; </w:t>
      </w:r>
    </w:p>
    <w:p w14:paraId="5F05BA42" w14:textId="77777777" w:rsidR="00602024" w:rsidRDefault="00602024" w:rsidP="009B20BB">
      <w:pPr>
        <w:pStyle w:val="Default"/>
        <w:spacing w:after="34"/>
        <w:jc w:val="both"/>
      </w:pPr>
    </w:p>
    <w:p w14:paraId="35E7E6AE" w14:textId="77777777" w:rsidR="009B20BB" w:rsidRPr="009B20BB" w:rsidRDefault="00602024" w:rsidP="009B20BB">
      <w:pPr>
        <w:pStyle w:val="Default"/>
        <w:numPr>
          <w:ilvl w:val="0"/>
          <w:numId w:val="10"/>
        </w:numPr>
        <w:spacing w:after="34"/>
        <w:ind w:left="1134"/>
        <w:jc w:val="both"/>
        <w:rPr>
          <w:color w:val="984806" w:themeColor="accent6" w:themeShade="80"/>
        </w:rPr>
      </w:pPr>
      <w:r>
        <w:t>de</w:t>
      </w:r>
      <w:r w:rsidR="009B20BB">
        <w:t>s juridictions civiles et pénales.</w:t>
      </w:r>
    </w:p>
    <w:p w14:paraId="7352BCC9" w14:textId="77777777" w:rsidR="00F34B53" w:rsidRPr="00F84EA8" w:rsidRDefault="00F34B53" w:rsidP="00F84EA8">
      <w:pPr>
        <w:pStyle w:val="Default"/>
        <w:jc w:val="both"/>
      </w:pPr>
    </w:p>
    <w:p w14:paraId="48216A2C" w14:textId="3ABB053E" w:rsidR="002B0ADD" w:rsidRDefault="006D059E" w:rsidP="009B20BB">
      <w:pPr>
        <w:pStyle w:val="Default"/>
        <w:ind w:left="709"/>
        <w:jc w:val="both"/>
        <w:rPr>
          <w:b/>
          <w:bCs/>
        </w:rPr>
      </w:pPr>
      <w:r>
        <w:t>D</w:t>
      </w:r>
      <w:r w:rsidR="002B0ADD">
        <w:t>ans la mesure où le laboratoire d’analyses médicales n’existe pas en tant qu’entité, c’est le biologiste, et lui seul, qui est sanctionné.</w:t>
      </w:r>
    </w:p>
    <w:p w14:paraId="44F2FD44" w14:textId="77777777" w:rsidR="002B0ADD" w:rsidRDefault="002B0ADD" w:rsidP="002B0ADD">
      <w:pPr>
        <w:pStyle w:val="Default"/>
        <w:jc w:val="both"/>
        <w:rPr>
          <w:b/>
          <w:bCs/>
        </w:rPr>
      </w:pPr>
    </w:p>
    <w:p w14:paraId="38EAE708" w14:textId="77777777" w:rsidR="002B0ADD" w:rsidRDefault="002B0ADD" w:rsidP="002B0ADD">
      <w:pPr>
        <w:pStyle w:val="Default"/>
        <w:jc w:val="both"/>
        <w:rPr>
          <w:b/>
          <w:bCs/>
        </w:rPr>
      </w:pPr>
    </w:p>
    <w:p w14:paraId="26ADE2C4" w14:textId="77777777" w:rsidR="002B0ADD" w:rsidRDefault="002B0ADD" w:rsidP="002B0ADD">
      <w:pPr>
        <w:pStyle w:val="Default"/>
        <w:jc w:val="both"/>
        <w:rPr>
          <w:b/>
          <w:bCs/>
        </w:rPr>
      </w:pPr>
    </w:p>
    <w:p w14:paraId="77E15044" w14:textId="77777777" w:rsidR="00F34B53" w:rsidRPr="00F84EA8" w:rsidRDefault="002B0ADD" w:rsidP="002B0ADD">
      <w:pPr>
        <w:pStyle w:val="Default"/>
        <w:jc w:val="both"/>
      </w:pPr>
      <w:r>
        <w:rPr>
          <w:b/>
          <w:bCs/>
        </w:rPr>
        <w:t xml:space="preserve">6 – </w:t>
      </w:r>
      <w:r w:rsidRPr="00B83AC7">
        <w:rPr>
          <w:b/>
          <w:bCs/>
          <w:u w:val="single"/>
        </w:rPr>
        <w:t>L’analyse</w:t>
      </w:r>
      <w:r w:rsidR="00F34B53" w:rsidRPr="00B83AC7">
        <w:rPr>
          <w:b/>
          <w:bCs/>
          <w:u w:val="single"/>
        </w:rPr>
        <w:t xml:space="preserve"> médicale</w:t>
      </w:r>
    </w:p>
    <w:p w14:paraId="19D14375" w14:textId="77777777" w:rsidR="00F34B53" w:rsidRDefault="00F34B53" w:rsidP="00F84EA8">
      <w:pPr>
        <w:pStyle w:val="Default"/>
        <w:jc w:val="both"/>
      </w:pPr>
    </w:p>
    <w:p w14:paraId="0C1591A2" w14:textId="77777777" w:rsidR="002B0ADD" w:rsidRDefault="002B0ADD" w:rsidP="00F84EA8">
      <w:pPr>
        <w:pStyle w:val="Default"/>
        <w:jc w:val="both"/>
      </w:pPr>
    </w:p>
    <w:p w14:paraId="3280BB2F" w14:textId="77777777" w:rsidR="002B0ADD" w:rsidRPr="002B0ADD" w:rsidRDefault="002B0ADD" w:rsidP="002B0ADD">
      <w:pPr>
        <w:pStyle w:val="Default"/>
        <w:numPr>
          <w:ilvl w:val="0"/>
          <w:numId w:val="15"/>
        </w:numPr>
        <w:jc w:val="both"/>
        <w:rPr>
          <w:rFonts w:cs="Arial"/>
        </w:rPr>
      </w:pPr>
      <w:r>
        <w:t xml:space="preserve">L’analyse médicale est définie comme : </w:t>
      </w:r>
    </w:p>
    <w:p w14:paraId="0F99D0EB" w14:textId="77777777" w:rsidR="002B0ADD" w:rsidRDefault="002B0ADD" w:rsidP="002B0ADD">
      <w:pPr>
        <w:pStyle w:val="Default"/>
        <w:ind w:left="720"/>
        <w:jc w:val="both"/>
      </w:pPr>
    </w:p>
    <w:p w14:paraId="1AF08EDB" w14:textId="6F909567" w:rsidR="002B0ADD" w:rsidRDefault="006D059E" w:rsidP="002B0ADD">
      <w:pPr>
        <w:pStyle w:val="Default"/>
        <w:ind w:left="720"/>
        <w:jc w:val="both"/>
        <w:rPr>
          <w:rFonts w:cs="Arial"/>
        </w:rPr>
      </w:pPr>
      <w:r>
        <w:t>« </w:t>
      </w:r>
      <w:r w:rsidR="002B0ADD">
        <w:t>U</w:t>
      </w:r>
      <w:r w:rsidR="00F34B53" w:rsidRPr="002B0ADD">
        <w:rPr>
          <w:rFonts w:cs="Arial"/>
        </w:rPr>
        <w:t>n acte médical qui concourt à la prévention, au dépistage, au diagnostic ou à l’évaluation du risque de survenue d’états pathologiques, à la décision et à la prise en charge thérapeutiques, à la détermination ou au suivi de l’état physiologique ou physiopathologique de l’être humain</w:t>
      </w:r>
      <w:r>
        <w:rPr>
          <w:rFonts w:cs="Arial"/>
        </w:rPr>
        <w:t>. »</w:t>
      </w:r>
    </w:p>
    <w:p w14:paraId="19A525FA" w14:textId="77777777" w:rsidR="004426EE" w:rsidRDefault="004426EE" w:rsidP="002B0ADD">
      <w:pPr>
        <w:pStyle w:val="Default"/>
        <w:ind w:left="720"/>
        <w:jc w:val="both"/>
        <w:rPr>
          <w:rFonts w:cs="Arial"/>
        </w:rPr>
      </w:pPr>
    </w:p>
    <w:p w14:paraId="6FAEA70F" w14:textId="77777777" w:rsidR="004426EE" w:rsidRDefault="004426EE" w:rsidP="002B0ADD">
      <w:pPr>
        <w:pStyle w:val="Default"/>
        <w:ind w:left="720"/>
        <w:jc w:val="both"/>
        <w:rPr>
          <w:rFonts w:cs="Arial"/>
        </w:rPr>
      </w:pPr>
    </w:p>
    <w:p w14:paraId="1A4BCFFB" w14:textId="52A6A41D" w:rsidR="004426EE" w:rsidRDefault="006D059E" w:rsidP="004426EE">
      <w:pPr>
        <w:pStyle w:val="Default"/>
        <w:numPr>
          <w:ilvl w:val="0"/>
          <w:numId w:val="11"/>
        </w:numPr>
        <w:jc w:val="both"/>
      </w:pPr>
      <w:r>
        <w:t xml:space="preserve">Malgré </w:t>
      </w:r>
      <w:r w:rsidR="004426EE">
        <w:t>des formations distinctes, il n’existe pas en principe de différence entre les médecins et les pharmaciens biologistes en ce qui concerne la réalisation des actes, sauf lorsque tel acte requiert une compétence de médecin et est réservé à ce dernier (ponction d’une collection, prélèvement gynécologique</w:t>
      </w:r>
      <w:proofErr w:type="gramStart"/>
      <w:r w:rsidR="004426EE">
        <w:t>,…)</w:t>
      </w:r>
      <w:proofErr w:type="gramEnd"/>
    </w:p>
    <w:p w14:paraId="035DB3CB" w14:textId="77777777" w:rsidR="002B0ADD" w:rsidRDefault="002B0ADD" w:rsidP="002B0ADD">
      <w:pPr>
        <w:pStyle w:val="Default"/>
        <w:jc w:val="both"/>
        <w:rPr>
          <w:rFonts w:cs="Arial"/>
        </w:rPr>
      </w:pPr>
    </w:p>
    <w:p w14:paraId="3CC72A91" w14:textId="77777777" w:rsidR="002B0ADD" w:rsidRDefault="002B0ADD" w:rsidP="002B0ADD">
      <w:pPr>
        <w:pStyle w:val="Default"/>
        <w:jc w:val="both"/>
        <w:rPr>
          <w:rFonts w:cs="Arial"/>
        </w:rPr>
      </w:pPr>
    </w:p>
    <w:p w14:paraId="3FB8E2E1" w14:textId="77777777" w:rsidR="002B0ADD" w:rsidRDefault="002B0ADD" w:rsidP="002B0ADD">
      <w:pPr>
        <w:pStyle w:val="Default"/>
        <w:numPr>
          <w:ilvl w:val="0"/>
          <w:numId w:val="15"/>
        </w:numPr>
        <w:jc w:val="both"/>
        <w:rPr>
          <w:rFonts w:cs="Arial"/>
        </w:rPr>
      </w:pPr>
      <w:r>
        <w:rPr>
          <w:rFonts w:cs="Arial"/>
        </w:rPr>
        <w:t>Un biologiste peut réaliser des analyses sans prescription préalable, à la demande du patient.</w:t>
      </w:r>
    </w:p>
    <w:p w14:paraId="32E4A24A" w14:textId="77777777" w:rsidR="002B0ADD" w:rsidRDefault="002B0ADD" w:rsidP="002B0ADD">
      <w:pPr>
        <w:pStyle w:val="Default"/>
        <w:jc w:val="both"/>
        <w:rPr>
          <w:rFonts w:cs="Arial"/>
        </w:rPr>
      </w:pPr>
    </w:p>
    <w:p w14:paraId="0832AE7A" w14:textId="77777777" w:rsidR="002B0ADD" w:rsidRDefault="002B0ADD" w:rsidP="00B83AC7">
      <w:pPr>
        <w:pStyle w:val="Default"/>
        <w:ind w:left="709"/>
        <w:jc w:val="both"/>
      </w:pPr>
      <w:r>
        <w:rPr>
          <w:rFonts w:cs="Arial"/>
        </w:rPr>
        <w:t xml:space="preserve">Cependant, en pratique, </w:t>
      </w:r>
      <w:r w:rsidR="00F34B53" w:rsidRPr="00F84EA8">
        <w:t xml:space="preserve">il </w:t>
      </w:r>
      <w:r>
        <w:t>exécute des prestations en considération d’une</w:t>
      </w:r>
      <w:r w:rsidR="00F34B53" w:rsidRPr="00F84EA8">
        <w:t xml:space="preserve"> prescription médicale </w:t>
      </w:r>
      <w:r>
        <w:t xml:space="preserve">préalable, </w:t>
      </w:r>
      <w:r w:rsidR="00F34B53" w:rsidRPr="00F84EA8">
        <w:t>sauf pour le suivi de</w:t>
      </w:r>
      <w:r>
        <w:t>s</w:t>
      </w:r>
      <w:r w:rsidR="00F34B53" w:rsidRPr="00F84EA8">
        <w:t xml:space="preserve"> maladie</w:t>
      </w:r>
      <w:r>
        <w:t>s</w:t>
      </w:r>
      <w:r w:rsidR="00F34B53" w:rsidRPr="00F84EA8">
        <w:t xml:space="preserve"> chronique</w:t>
      </w:r>
      <w:r>
        <w:t>s (</w:t>
      </w:r>
      <w:r w:rsidR="00F34B53" w:rsidRPr="00F84EA8">
        <w:t xml:space="preserve">glycémie chez </w:t>
      </w:r>
      <w:r>
        <w:t xml:space="preserve">les </w:t>
      </w:r>
      <w:r w:rsidR="00F34B53" w:rsidRPr="00F84EA8">
        <w:t>diabétique</w:t>
      </w:r>
      <w:r>
        <w:t>s</w:t>
      </w:r>
      <w:r w:rsidR="00F34B53" w:rsidRPr="00F84EA8">
        <w:t xml:space="preserve">, INR pour </w:t>
      </w:r>
      <w:r>
        <w:t xml:space="preserve">les </w:t>
      </w:r>
      <w:r w:rsidR="00F34B53" w:rsidRPr="00F84EA8">
        <w:t>patients sous AVK, HIV en dépistage</w:t>
      </w:r>
      <w:r>
        <w:t>, etc.).</w:t>
      </w:r>
    </w:p>
    <w:p w14:paraId="1B5C3DA3" w14:textId="77777777" w:rsidR="002B0ADD" w:rsidRDefault="002B0ADD" w:rsidP="002B0ADD">
      <w:pPr>
        <w:pStyle w:val="Default"/>
        <w:ind w:left="360"/>
        <w:jc w:val="both"/>
      </w:pPr>
    </w:p>
    <w:p w14:paraId="3CB55C59" w14:textId="77777777" w:rsidR="00F34B53" w:rsidRPr="00F84EA8" w:rsidRDefault="00F34B53" w:rsidP="002B0ADD">
      <w:pPr>
        <w:pStyle w:val="Default"/>
        <w:ind w:left="360"/>
        <w:jc w:val="both"/>
      </w:pPr>
      <w:r w:rsidRPr="00F84EA8">
        <w:t xml:space="preserve"> </w:t>
      </w:r>
    </w:p>
    <w:p w14:paraId="14A49CC6" w14:textId="44527253" w:rsidR="00A53AB8" w:rsidRDefault="006D059E" w:rsidP="002B0ADD">
      <w:pPr>
        <w:pStyle w:val="Default"/>
        <w:numPr>
          <w:ilvl w:val="0"/>
          <w:numId w:val="15"/>
        </w:numPr>
        <w:jc w:val="both"/>
      </w:pPr>
      <w:r>
        <w:t>L</w:t>
      </w:r>
      <w:r w:rsidR="00A53AB8">
        <w:t>e biologiste effectue lui-même les phases pré-analytiques, analytiques et post-analytiques</w:t>
      </w:r>
      <w:r w:rsidR="00F34B53" w:rsidRPr="00F84EA8">
        <w:t xml:space="preserve"> </w:t>
      </w:r>
      <w:r w:rsidR="00A53AB8">
        <w:t xml:space="preserve">de l’analyse. </w:t>
      </w:r>
    </w:p>
    <w:p w14:paraId="0A1F14A0" w14:textId="77777777" w:rsidR="00A53AB8" w:rsidRPr="00F84EA8" w:rsidRDefault="00A53AB8" w:rsidP="00F84EA8">
      <w:pPr>
        <w:pStyle w:val="Default"/>
        <w:jc w:val="both"/>
      </w:pPr>
    </w:p>
    <w:p w14:paraId="3A0D2A15" w14:textId="29F8B797" w:rsidR="00A53AB8" w:rsidRDefault="00A53AB8" w:rsidP="006D059E">
      <w:pPr>
        <w:pStyle w:val="Default"/>
        <w:ind w:left="708"/>
        <w:jc w:val="both"/>
      </w:pPr>
      <w:r>
        <w:t xml:space="preserve">Il peut cependant collaborer avec d’autres professionnels de santé, selon les circonstances : </w:t>
      </w:r>
    </w:p>
    <w:p w14:paraId="718AF0FD" w14:textId="4DD00144" w:rsidR="004426EE" w:rsidRDefault="00A53AB8" w:rsidP="006D059E">
      <w:pPr>
        <w:pStyle w:val="Default"/>
        <w:numPr>
          <w:ilvl w:val="1"/>
          <w:numId w:val="10"/>
        </w:numPr>
        <w:jc w:val="both"/>
      </w:pPr>
      <w:r>
        <w:t xml:space="preserve">Pour </w:t>
      </w:r>
      <w:r w:rsidR="004426EE">
        <w:t>les prélèvements (</w:t>
      </w:r>
      <w:r w:rsidR="00F34B53" w:rsidRPr="00F84EA8">
        <w:t>si le prélè</w:t>
      </w:r>
      <w:r w:rsidR="004426EE">
        <w:t>vement provient d’une clinique ou est effectué par un médecin traitant)</w:t>
      </w:r>
      <w:r w:rsidR="006D059E">
        <w:t> ;</w:t>
      </w:r>
    </w:p>
    <w:p w14:paraId="521FF879" w14:textId="6976F5A4" w:rsidR="004426EE" w:rsidRDefault="004426EE" w:rsidP="004426EE">
      <w:pPr>
        <w:pStyle w:val="Default"/>
        <w:numPr>
          <w:ilvl w:val="1"/>
          <w:numId w:val="10"/>
        </w:numPr>
        <w:jc w:val="both"/>
      </w:pPr>
      <w:r>
        <w:t>En matière d’</w:t>
      </w:r>
      <w:r w:rsidR="00F34B53" w:rsidRPr="00F84EA8">
        <w:t>analyses</w:t>
      </w:r>
      <w:r>
        <w:t>, en cas de transmission à un autre laboratoire (examens spécialisés notamment)</w:t>
      </w:r>
      <w:r w:rsidR="006D059E">
        <w:t> ;</w:t>
      </w:r>
    </w:p>
    <w:p w14:paraId="2F8C2A6D" w14:textId="6B534633" w:rsidR="004426EE" w:rsidRDefault="004426EE" w:rsidP="004426EE">
      <w:pPr>
        <w:pStyle w:val="Default"/>
        <w:numPr>
          <w:ilvl w:val="1"/>
          <w:numId w:val="10"/>
        </w:numPr>
        <w:jc w:val="both"/>
      </w:pPr>
      <w:r>
        <w:t>A</w:t>
      </w:r>
      <w:r w:rsidR="00B83AC7">
        <w:t>u</w:t>
      </w:r>
      <w:r>
        <w:t xml:space="preserve"> stade de </w:t>
      </w:r>
      <w:r w:rsidR="00F34B53" w:rsidRPr="00F84EA8">
        <w:t>l</w:t>
      </w:r>
      <w:r>
        <w:t>’interprétation</w:t>
      </w:r>
      <w:r w:rsidR="00F34B53" w:rsidRPr="00F84EA8">
        <w:t xml:space="preserve"> et </w:t>
      </w:r>
      <w:r>
        <w:t xml:space="preserve">du </w:t>
      </w:r>
      <w:r w:rsidR="00F34B53" w:rsidRPr="00F84EA8">
        <w:t>rendu des résultats</w:t>
      </w:r>
      <w:r>
        <w:t>, si l’avis d’un autre professionnel est nécessaire.</w:t>
      </w:r>
    </w:p>
    <w:p w14:paraId="2F4463BA" w14:textId="77777777" w:rsidR="00F34B53" w:rsidRPr="00F84EA8" w:rsidRDefault="00F34B53" w:rsidP="00F84EA8">
      <w:pPr>
        <w:pStyle w:val="Default"/>
        <w:jc w:val="both"/>
      </w:pPr>
    </w:p>
    <w:p w14:paraId="6DB29F06" w14:textId="77777777" w:rsidR="004426EE" w:rsidRDefault="004426EE" w:rsidP="004426EE">
      <w:pPr>
        <w:pStyle w:val="Default"/>
        <w:ind w:left="708"/>
        <w:jc w:val="both"/>
      </w:pPr>
    </w:p>
    <w:p w14:paraId="788B9BD1" w14:textId="13BA7B62" w:rsidR="00F34B53" w:rsidRDefault="00F34B53" w:rsidP="004426EE">
      <w:pPr>
        <w:pStyle w:val="Default"/>
        <w:numPr>
          <w:ilvl w:val="0"/>
          <w:numId w:val="15"/>
        </w:numPr>
        <w:jc w:val="both"/>
      </w:pPr>
      <w:r w:rsidRPr="00F84EA8">
        <w:t xml:space="preserve">La </w:t>
      </w:r>
      <w:r w:rsidRPr="004426EE">
        <w:rPr>
          <w:u w:val="single"/>
        </w:rPr>
        <w:t>responsabilité</w:t>
      </w:r>
      <w:r w:rsidRPr="00F84EA8">
        <w:t xml:space="preserve"> du biologiste </w:t>
      </w:r>
      <w:r w:rsidR="004426EE">
        <w:t>concerne l</w:t>
      </w:r>
      <w:r w:rsidRPr="00F84EA8">
        <w:t>es actes qu’il a lui-même effectué</w:t>
      </w:r>
      <w:r w:rsidR="004426EE">
        <w:t>s, et non l’intégralité de l’analyse lorsque telle ou telle phase est confiée à un tiers.</w:t>
      </w:r>
    </w:p>
    <w:p w14:paraId="1EE59DD5" w14:textId="77777777" w:rsidR="004426EE" w:rsidRPr="00F84EA8" w:rsidRDefault="004426EE" w:rsidP="004426EE">
      <w:pPr>
        <w:pStyle w:val="Default"/>
        <w:ind w:left="708"/>
        <w:jc w:val="both"/>
      </w:pPr>
    </w:p>
    <w:p w14:paraId="69E4C66C" w14:textId="77777777" w:rsidR="00F34B53" w:rsidRDefault="00F34B53" w:rsidP="00F84EA8">
      <w:pPr>
        <w:pStyle w:val="Default"/>
        <w:jc w:val="both"/>
      </w:pPr>
    </w:p>
    <w:p w14:paraId="089D1978" w14:textId="77777777" w:rsidR="004426EE" w:rsidRPr="00F84EA8" w:rsidRDefault="004426EE" w:rsidP="00F84EA8">
      <w:pPr>
        <w:pStyle w:val="Default"/>
        <w:jc w:val="both"/>
      </w:pPr>
    </w:p>
    <w:p w14:paraId="0DE6CA38" w14:textId="7524CCF8" w:rsidR="00F34B53" w:rsidRPr="00F84EA8" w:rsidRDefault="00F34B53" w:rsidP="00F84EA8">
      <w:pPr>
        <w:pStyle w:val="Default"/>
        <w:jc w:val="both"/>
      </w:pPr>
      <w:r w:rsidRPr="00F84EA8">
        <w:rPr>
          <w:b/>
          <w:bCs/>
        </w:rPr>
        <w:t xml:space="preserve">7 – </w:t>
      </w:r>
      <w:r w:rsidR="004426EE" w:rsidRPr="004426EE">
        <w:rPr>
          <w:b/>
          <w:bCs/>
          <w:u w:val="single"/>
        </w:rPr>
        <w:t>P</w:t>
      </w:r>
      <w:r w:rsidR="006D059E">
        <w:rPr>
          <w:b/>
          <w:bCs/>
          <w:u w:val="single"/>
        </w:rPr>
        <w:t>rise</w:t>
      </w:r>
      <w:r w:rsidRPr="004426EE">
        <w:rPr>
          <w:b/>
          <w:bCs/>
          <w:u w:val="single"/>
        </w:rPr>
        <w:t xml:space="preserve"> en charge du coût des examens</w:t>
      </w:r>
      <w:r w:rsidRPr="00F84EA8">
        <w:rPr>
          <w:b/>
          <w:bCs/>
        </w:rPr>
        <w:t xml:space="preserve"> </w:t>
      </w:r>
    </w:p>
    <w:p w14:paraId="69E86D9B" w14:textId="77777777" w:rsidR="004426EE" w:rsidRDefault="004426EE" w:rsidP="00F84EA8">
      <w:pPr>
        <w:pStyle w:val="Default"/>
        <w:spacing w:after="25"/>
        <w:jc w:val="both"/>
      </w:pPr>
    </w:p>
    <w:p w14:paraId="14C1B40B" w14:textId="77777777" w:rsidR="004426EE" w:rsidRDefault="004426EE" w:rsidP="00F84EA8">
      <w:pPr>
        <w:pStyle w:val="Default"/>
        <w:spacing w:after="25"/>
        <w:jc w:val="both"/>
      </w:pPr>
    </w:p>
    <w:p w14:paraId="2D629BA7" w14:textId="608BDE25" w:rsidR="004426EE" w:rsidRDefault="004426EE" w:rsidP="004426EE">
      <w:pPr>
        <w:pStyle w:val="Default"/>
        <w:numPr>
          <w:ilvl w:val="0"/>
          <w:numId w:val="15"/>
        </w:numPr>
        <w:spacing w:after="25"/>
        <w:jc w:val="both"/>
      </w:pPr>
      <w:r>
        <w:t>Les examens sont</w:t>
      </w:r>
      <w:r w:rsidR="00F34B53" w:rsidRPr="00F84EA8">
        <w:t xml:space="preserve"> payés en totalité par les patients</w:t>
      </w:r>
      <w:r>
        <w:t xml:space="preserve"> (</w:t>
      </w:r>
      <w:r w:rsidR="009B20BB">
        <w:t xml:space="preserve">s’il existe, le </w:t>
      </w:r>
      <w:r>
        <w:t>système du tiers payant</w:t>
      </w:r>
      <w:r w:rsidR="009B20BB">
        <w:t xml:space="preserve"> est, en pratique, inexistant</w:t>
      </w:r>
      <w:r>
        <w:t>)</w:t>
      </w:r>
      <w:r w:rsidR="009B20BB">
        <w:t>.</w:t>
      </w:r>
    </w:p>
    <w:p w14:paraId="3AFA1FFF" w14:textId="77777777" w:rsidR="00DC1BC6" w:rsidRDefault="00DC1BC6" w:rsidP="004426EE">
      <w:pPr>
        <w:pStyle w:val="Default"/>
        <w:spacing w:after="25"/>
        <w:ind w:left="720"/>
        <w:jc w:val="both"/>
      </w:pPr>
    </w:p>
    <w:p w14:paraId="1FD82EEC" w14:textId="77777777" w:rsidR="006D059E" w:rsidRPr="004426EE" w:rsidRDefault="006D059E" w:rsidP="004426EE">
      <w:pPr>
        <w:pStyle w:val="Default"/>
        <w:spacing w:after="25"/>
        <w:ind w:left="720"/>
        <w:jc w:val="both"/>
      </w:pPr>
    </w:p>
    <w:p w14:paraId="28AA5AAC" w14:textId="77777777" w:rsidR="00F34B53" w:rsidRPr="00F84EA8" w:rsidRDefault="004426EE" w:rsidP="00F84EA8">
      <w:pPr>
        <w:pStyle w:val="Default"/>
        <w:numPr>
          <w:ilvl w:val="0"/>
          <w:numId w:val="15"/>
        </w:numPr>
        <w:spacing w:after="25"/>
        <w:jc w:val="both"/>
      </w:pPr>
      <w:r>
        <w:t>En théorie, existe un système de prise en charge du</w:t>
      </w:r>
      <w:r w:rsidR="00F34B53" w:rsidRPr="00F84EA8">
        <w:t xml:space="preserve"> coût des examens par un système d’assurance </w:t>
      </w:r>
      <w:r>
        <w:t>sociale</w:t>
      </w:r>
      <w:r w:rsidR="00F34B53" w:rsidRPr="00F84EA8">
        <w:t xml:space="preserve">, </w:t>
      </w:r>
      <w:r>
        <w:t>mais il ne fonctionne pas, car l</w:t>
      </w:r>
      <w:r w:rsidR="00F34B53" w:rsidRPr="00F84EA8">
        <w:t>’assu</w:t>
      </w:r>
      <w:r>
        <w:t>rance sociale n’a pas actualisé</w:t>
      </w:r>
      <w:r w:rsidR="00F34B53" w:rsidRPr="00F84EA8">
        <w:t xml:space="preserve"> les tarifs depuis 1986. </w:t>
      </w:r>
    </w:p>
    <w:p w14:paraId="2A653494" w14:textId="77777777" w:rsidR="00F34B53" w:rsidRDefault="00F34B53" w:rsidP="00F84EA8">
      <w:pPr>
        <w:pStyle w:val="Default"/>
        <w:jc w:val="both"/>
      </w:pPr>
    </w:p>
    <w:p w14:paraId="079EDF2C" w14:textId="77777777" w:rsidR="00DC1BC6" w:rsidRPr="00F84EA8" w:rsidRDefault="00DC1BC6" w:rsidP="00F84EA8">
      <w:pPr>
        <w:pStyle w:val="Default"/>
        <w:jc w:val="both"/>
      </w:pPr>
    </w:p>
    <w:p w14:paraId="74E44072" w14:textId="438CCBB5" w:rsidR="00DC1BC6" w:rsidRDefault="00F34B53" w:rsidP="00DC1BC6">
      <w:pPr>
        <w:pStyle w:val="Default"/>
        <w:numPr>
          <w:ilvl w:val="0"/>
          <w:numId w:val="15"/>
        </w:numPr>
        <w:jc w:val="both"/>
      </w:pPr>
      <w:r w:rsidRPr="00F84EA8">
        <w:t xml:space="preserve">Les </w:t>
      </w:r>
      <w:r w:rsidRPr="006D059E">
        <w:rPr>
          <w:u w:val="single"/>
        </w:rPr>
        <w:t>tarifs</w:t>
      </w:r>
      <w:r w:rsidRPr="00F84EA8">
        <w:t xml:space="preserve"> sont complètement </w:t>
      </w:r>
      <w:r w:rsidRPr="006D059E">
        <w:rPr>
          <w:u w:val="single"/>
        </w:rPr>
        <w:t>libres</w:t>
      </w:r>
      <w:r w:rsidRPr="00F84EA8">
        <w:t xml:space="preserve">, </w:t>
      </w:r>
      <w:r w:rsidR="00DC1BC6">
        <w:t xml:space="preserve">car </w:t>
      </w:r>
      <w:r w:rsidRPr="00F84EA8">
        <w:t xml:space="preserve">la nomenclature </w:t>
      </w:r>
      <w:r w:rsidR="00DC1BC6">
        <w:t xml:space="preserve">des actes </w:t>
      </w:r>
      <w:r w:rsidRPr="00F84EA8">
        <w:t xml:space="preserve">et les tarifs </w:t>
      </w:r>
      <w:r w:rsidR="00DC1BC6">
        <w:t xml:space="preserve">qui leurs sont attachés </w:t>
      </w:r>
      <w:r w:rsidRPr="00F84EA8">
        <w:t xml:space="preserve">n’ont pas été actualisés depuis 1986. </w:t>
      </w:r>
    </w:p>
    <w:p w14:paraId="73894EB8" w14:textId="77777777" w:rsidR="00DC1BC6" w:rsidRDefault="00DC1BC6" w:rsidP="00DC1BC6">
      <w:pPr>
        <w:pStyle w:val="Default"/>
        <w:ind w:left="720"/>
        <w:jc w:val="both"/>
      </w:pPr>
    </w:p>
    <w:p w14:paraId="759DEC0A" w14:textId="77777777" w:rsidR="00DC1BC6" w:rsidRDefault="00DC1BC6" w:rsidP="00DC1BC6">
      <w:pPr>
        <w:pStyle w:val="Default"/>
        <w:ind w:left="720"/>
        <w:jc w:val="both"/>
      </w:pPr>
      <w:r>
        <w:t>Chacun est donc libre de pratiquer un système de ristournes, voire procéder à des analyses gratuites au profit des plus démunis.</w:t>
      </w:r>
    </w:p>
    <w:p w14:paraId="46753DEF" w14:textId="77777777" w:rsidR="00DC1BC6" w:rsidRDefault="00DC1BC6" w:rsidP="00F84EA8">
      <w:pPr>
        <w:pStyle w:val="Default"/>
        <w:jc w:val="both"/>
      </w:pPr>
    </w:p>
    <w:p w14:paraId="1AD5CEDF" w14:textId="77777777" w:rsidR="00DC1BC6" w:rsidRDefault="00DC1BC6" w:rsidP="00F84EA8">
      <w:pPr>
        <w:pStyle w:val="Default"/>
        <w:jc w:val="both"/>
      </w:pPr>
    </w:p>
    <w:p w14:paraId="176DFAB6" w14:textId="107ED60A" w:rsidR="00DC1BC6" w:rsidRDefault="00F34B53" w:rsidP="00DC1BC6">
      <w:pPr>
        <w:pStyle w:val="Default"/>
        <w:numPr>
          <w:ilvl w:val="0"/>
          <w:numId w:val="16"/>
        </w:numPr>
        <w:jc w:val="both"/>
      </w:pPr>
      <w:r w:rsidRPr="00F84EA8">
        <w:t xml:space="preserve">Certaines assurances </w:t>
      </w:r>
      <w:r w:rsidR="009B20BB">
        <w:t xml:space="preserve">de personnes et mutuelles </w:t>
      </w:r>
      <w:r w:rsidRPr="00F84EA8">
        <w:t>remboursent le</w:t>
      </w:r>
      <w:r w:rsidR="00DC1BC6">
        <w:t>ur</w:t>
      </w:r>
      <w:r w:rsidRPr="00F84EA8">
        <w:t xml:space="preserve">s </w:t>
      </w:r>
      <w:r w:rsidR="00DC1BC6">
        <w:t xml:space="preserve">adhérents </w:t>
      </w:r>
      <w:r w:rsidRPr="00F84EA8">
        <w:t>sur la base de</w:t>
      </w:r>
      <w:r w:rsidR="00DC1BC6">
        <w:t>s factures établies par</w:t>
      </w:r>
      <w:r w:rsidRPr="00F84EA8">
        <w:t xml:space="preserve"> le biologiste. </w:t>
      </w:r>
    </w:p>
    <w:p w14:paraId="03C120F3" w14:textId="77777777" w:rsidR="00DC1BC6" w:rsidRDefault="00DC1BC6" w:rsidP="00DC1BC6">
      <w:pPr>
        <w:pStyle w:val="Default"/>
        <w:jc w:val="both"/>
        <w:rPr>
          <w:color w:val="984806" w:themeColor="accent6" w:themeShade="80"/>
        </w:rPr>
      </w:pPr>
    </w:p>
    <w:p w14:paraId="6CE5E62B" w14:textId="77777777" w:rsidR="009B20BB" w:rsidRDefault="009B20BB" w:rsidP="00DC1BC6">
      <w:pPr>
        <w:pStyle w:val="Default"/>
        <w:jc w:val="both"/>
      </w:pPr>
    </w:p>
    <w:p w14:paraId="2319AAE0" w14:textId="77777777" w:rsidR="00DC1BC6" w:rsidRDefault="00DC1BC6" w:rsidP="00DC1BC6">
      <w:pPr>
        <w:pStyle w:val="Default"/>
        <w:jc w:val="both"/>
      </w:pPr>
    </w:p>
    <w:p w14:paraId="2ABD0760" w14:textId="424486EB" w:rsidR="00F34B53" w:rsidRPr="00DC1BC6" w:rsidRDefault="00F34B53" w:rsidP="00DC1BC6">
      <w:pPr>
        <w:pStyle w:val="Default"/>
        <w:numPr>
          <w:ilvl w:val="0"/>
          <w:numId w:val="17"/>
        </w:numPr>
        <w:jc w:val="both"/>
      </w:pPr>
      <w:r w:rsidRPr="00DC1BC6">
        <w:rPr>
          <w:b/>
          <w:bCs/>
        </w:rPr>
        <w:t xml:space="preserve">- </w:t>
      </w:r>
      <w:r w:rsidRPr="00B83AC7">
        <w:rPr>
          <w:b/>
          <w:bCs/>
          <w:u w:val="single"/>
        </w:rPr>
        <w:t>Organisation et détention des laboratoires</w:t>
      </w:r>
      <w:r w:rsidR="00C32F1A" w:rsidRPr="00B83AC7">
        <w:rPr>
          <w:b/>
          <w:bCs/>
          <w:u w:val="single"/>
        </w:rPr>
        <w:t> : des personnes physiques uniquement</w:t>
      </w:r>
    </w:p>
    <w:p w14:paraId="30D0C9F7" w14:textId="77777777" w:rsidR="00DC1BC6" w:rsidRDefault="00DC1BC6" w:rsidP="00DC1BC6">
      <w:pPr>
        <w:pStyle w:val="Default"/>
        <w:jc w:val="both"/>
        <w:rPr>
          <w:b/>
          <w:bCs/>
        </w:rPr>
      </w:pPr>
    </w:p>
    <w:p w14:paraId="54E0C546" w14:textId="77777777" w:rsidR="00DC1BC6" w:rsidRPr="00F84EA8" w:rsidRDefault="00DC1BC6" w:rsidP="00DC1BC6">
      <w:pPr>
        <w:pStyle w:val="Default"/>
        <w:jc w:val="both"/>
      </w:pPr>
    </w:p>
    <w:p w14:paraId="4DFCDF47" w14:textId="2AA84498" w:rsidR="00DC1BC6" w:rsidRDefault="00C32F1A" w:rsidP="00DC1BC6">
      <w:pPr>
        <w:pStyle w:val="Default"/>
        <w:numPr>
          <w:ilvl w:val="0"/>
          <w:numId w:val="16"/>
        </w:numPr>
        <w:jc w:val="both"/>
      </w:pPr>
      <w:r>
        <w:t>E</w:t>
      </w:r>
      <w:r w:rsidR="00DC1BC6">
        <w:t xml:space="preserve">n Algérie, les laboratoires ne peuvent être exploités qu’en nom propre, par les biologistes, et non par des sociétés. </w:t>
      </w:r>
    </w:p>
    <w:p w14:paraId="790E8041" w14:textId="77777777" w:rsidR="00DC1BC6" w:rsidRDefault="00DC1BC6" w:rsidP="00DC1BC6">
      <w:pPr>
        <w:pStyle w:val="Default"/>
        <w:ind w:left="720"/>
        <w:jc w:val="both"/>
      </w:pPr>
    </w:p>
    <w:p w14:paraId="3C5B392C" w14:textId="77777777" w:rsidR="00DC1BC6" w:rsidRDefault="00DC1BC6" w:rsidP="00DC1BC6">
      <w:pPr>
        <w:pStyle w:val="Default"/>
        <w:ind w:left="720"/>
        <w:jc w:val="both"/>
      </w:pPr>
      <w:r>
        <w:t>La question de la détention du capital de sociétés exploitant des laboratoires par des non biologistes, ou par des non-exerçants, ou de la création de grands groupes de laboratoires, ne se pose donc pas.</w:t>
      </w:r>
    </w:p>
    <w:p w14:paraId="12AD14B2" w14:textId="77777777" w:rsidR="00F34B53" w:rsidRPr="00F84EA8" w:rsidRDefault="00F34B53" w:rsidP="00F84EA8">
      <w:pPr>
        <w:pStyle w:val="Default"/>
        <w:jc w:val="both"/>
      </w:pPr>
    </w:p>
    <w:p w14:paraId="0B6FAC88" w14:textId="77777777" w:rsidR="006D059E" w:rsidRDefault="006D059E" w:rsidP="00C32F1A">
      <w:pPr>
        <w:pStyle w:val="Default"/>
        <w:ind w:left="709"/>
        <w:jc w:val="both"/>
        <w:rPr>
          <w:u w:val="single"/>
        </w:rPr>
      </w:pPr>
    </w:p>
    <w:p w14:paraId="14FF9DA0" w14:textId="065965CA" w:rsidR="00DC1BC6" w:rsidRDefault="00C32F1A" w:rsidP="006D059E">
      <w:pPr>
        <w:pStyle w:val="Default"/>
        <w:numPr>
          <w:ilvl w:val="0"/>
          <w:numId w:val="16"/>
        </w:numPr>
        <w:jc w:val="both"/>
      </w:pPr>
      <w:r w:rsidRPr="00C32F1A">
        <w:rPr>
          <w:u w:val="single"/>
        </w:rPr>
        <w:t>Cependant</w:t>
      </w:r>
      <w:r>
        <w:t>, i</w:t>
      </w:r>
      <w:r w:rsidR="00DC1BC6">
        <w:t xml:space="preserve">l est envisagé de réformer le droit applicable sur ce point, et de créer des sociétés civiles professionnelles (SCP) exploitant des laboratoires et dont les associés seraient exclusivement </w:t>
      </w:r>
      <w:r w:rsidR="006D059E">
        <w:t>des biologistes exerçant dans le</w:t>
      </w:r>
      <w:r w:rsidR="00DC1BC6">
        <w:t xml:space="preserve"> laboratoire.</w:t>
      </w:r>
    </w:p>
    <w:p w14:paraId="3AD1A0DF" w14:textId="77777777" w:rsidR="002F09B3" w:rsidRDefault="002F09B3" w:rsidP="009B20BB">
      <w:pPr>
        <w:pStyle w:val="Default"/>
        <w:jc w:val="both"/>
        <w:rPr>
          <w:color w:val="984806" w:themeColor="accent6" w:themeShade="80"/>
        </w:rPr>
      </w:pPr>
    </w:p>
    <w:p w14:paraId="2C743DBA" w14:textId="251C23D3" w:rsidR="002F09B3" w:rsidRPr="009B20BB" w:rsidRDefault="002F09B3" w:rsidP="00C32F1A">
      <w:pPr>
        <w:pStyle w:val="Default"/>
        <w:ind w:left="709"/>
        <w:jc w:val="both"/>
        <w:rPr>
          <w:color w:val="auto"/>
        </w:rPr>
      </w:pPr>
      <w:r w:rsidRPr="009B20BB">
        <w:rPr>
          <w:color w:val="auto"/>
        </w:rPr>
        <w:t>Il est aussi prévu de créer des sociétés civiles de moyens afin de pouvoir optimiser les investissements lourd</w:t>
      </w:r>
      <w:r w:rsidR="009B20BB">
        <w:rPr>
          <w:color w:val="auto"/>
        </w:rPr>
        <w:t>s</w:t>
      </w:r>
      <w:r w:rsidRPr="009B20BB">
        <w:rPr>
          <w:color w:val="auto"/>
        </w:rPr>
        <w:t xml:space="preserve"> qu’u</w:t>
      </w:r>
      <w:r w:rsidR="00C658FC" w:rsidRPr="009B20BB">
        <w:rPr>
          <w:color w:val="auto"/>
        </w:rPr>
        <w:t>n</w:t>
      </w:r>
      <w:r w:rsidRPr="009B20BB">
        <w:rPr>
          <w:color w:val="auto"/>
        </w:rPr>
        <w:t xml:space="preserve"> seul laboratoire ne pourrait supporter</w:t>
      </w:r>
      <w:r w:rsidR="00C658FC" w:rsidRPr="009B20BB">
        <w:rPr>
          <w:color w:val="auto"/>
        </w:rPr>
        <w:t>.</w:t>
      </w:r>
    </w:p>
    <w:p w14:paraId="2D4EB601" w14:textId="77777777" w:rsidR="00DC1BC6" w:rsidRDefault="00DC1BC6" w:rsidP="00F84EA8">
      <w:pPr>
        <w:pStyle w:val="Default"/>
        <w:jc w:val="both"/>
      </w:pPr>
    </w:p>
    <w:p w14:paraId="3FA904A7" w14:textId="77777777" w:rsidR="00DC1BC6" w:rsidRDefault="00DC1BC6" w:rsidP="00F84EA8">
      <w:pPr>
        <w:pStyle w:val="Default"/>
        <w:jc w:val="both"/>
      </w:pPr>
    </w:p>
    <w:p w14:paraId="55EA9AFC" w14:textId="6ACD74EA" w:rsidR="00833E66" w:rsidRPr="006D059E" w:rsidRDefault="00DC1BC6" w:rsidP="00F84EA8">
      <w:pPr>
        <w:pStyle w:val="Default"/>
        <w:numPr>
          <w:ilvl w:val="0"/>
          <w:numId w:val="16"/>
        </w:numPr>
        <w:jc w:val="both"/>
      </w:pPr>
      <w:r>
        <w:t>Dès lors que la détention d’un laboratoire par une société n’est pas autorisée, la question de l’indépendance du biologiste, prég</w:t>
      </w:r>
      <w:r w:rsidR="006D059E">
        <w:t>nante en Europe, ne se pose pas.</w:t>
      </w:r>
    </w:p>
    <w:sectPr w:rsidR="00833E66" w:rsidRPr="006D059E" w:rsidSect="00E02B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B82"/>
    <w:multiLevelType w:val="hybridMultilevel"/>
    <w:tmpl w:val="BC4AE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C229D"/>
    <w:multiLevelType w:val="hybridMultilevel"/>
    <w:tmpl w:val="AC724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68483F"/>
    <w:multiLevelType w:val="hybridMultilevel"/>
    <w:tmpl w:val="9DB0D352"/>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2E44F0"/>
    <w:multiLevelType w:val="hybridMultilevel"/>
    <w:tmpl w:val="2BC82516"/>
    <w:lvl w:ilvl="0" w:tplc="6FF81F38">
      <w:start w:val="3"/>
      <w:numFmt w:val="bullet"/>
      <w:lvlText w:val="-"/>
      <w:lvlJc w:val="left"/>
      <w:pPr>
        <w:ind w:left="720" w:hanging="360"/>
      </w:pPr>
      <w:rPr>
        <w:rFonts w:ascii="Bookman Old Style" w:eastAsiaTheme="minorEastAsia"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7D4038"/>
    <w:multiLevelType w:val="hybridMultilevel"/>
    <w:tmpl w:val="1FDED1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50A37"/>
    <w:multiLevelType w:val="hybridMultilevel"/>
    <w:tmpl w:val="852A22CE"/>
    <w:lvl w:ilvl="0" w:tplc="794A7296">
      <w:start w:val="2"/>
      <w:numFmt w:val="bullet"/>
      <w:lvlText w:val="-"/>
      <w:lvlJc w:val="left"/>
      <w:pPr>
        <w:ind w:left="720" w:hanging="360"/>
      </w:pPr>
      <w:rPr>
        <w:rFonts w:ascii="Helvetica" w:eastAsia="Times New Roman" w:hAnsi="Helvetic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B568BB"/>
    <w:multiLevelType w:val="hybridMultilevel"/>
    <w:tmpl w:val="64CEC61E"/>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F7253C"/>
    <w:multiLevelType w:val="multilevel"/>
    <w:tmpl w:val="3DFE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A1D55"/>
    <w:multiLevelType w:val="hybridMultilevel"/>
    <w:tmpl w:val="F39E74AC"/>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DC4058"/>
    <w:multiLevelType w:val="hybridMultilevel"/>
    <w:tmpl w:val="F468D2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5C4946"/>
    <w:multiLevelType w:val="hybridMultilevel"/>
    <w:tmpl w:val="836085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5A0362A7"/>
    <w:multiLevelType w:val="multilevel"/>
    <w:tmpl w:val="D2A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E4C98"/>
    <w:multiLevelType w:val="hybridMultilevel"/>
    <w:tmpl w:val="63D410FA"/>
    <w:lvl w:ilvl="0" w:tplc="4BCEAD5E">
      <w:start w:val="3"/>
      <w:numFmt w:val="bullet"/>
      <w:lvlText w:val="-"/>
      <w:lvlJc w:val="left"/>
      <w:pPr>
        <w:ind w:left="720" w:hanging="360"/>
      </w:pPr>
      <w:rPr>
        <w:rFonts w:ascii="Bookman Old Style" w:eastAsiaTheme="minorEastAsia" w:hAnsi="Bookman Old Style" w:cs="Bookman Old Style"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482C80"/>
    <w:multiLevelType w:val="hybridMultilevel"/>
    <w:tmpl w:val="82567C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7B4E5B"/>
    <w:multiLevelType w:val="hybridMultilevel"/>
    <w:tmpl w:val="80C8D58E"/>
    <w:lvl w:ilvl="0" w:tplc="71A8CED0">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5644CE1"/>
    <w:multiLevelType w:val="hybridMultilevel"/>
    <w:tmpl w:val="40347BDE"/>
    <w:lvl w:ilvl="0" w:tplc="794A7296">
      <w:start w:val="2"/>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6A3E30"/>
    <w:multiLevelType w:val="hybridMultilevel"/>
    <w:tmpl w:val="5CAA43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6"/>
  </w:num>
  <w:num w:numId="5">
    <w:abstractNumId w:val="12"/>
  </w:num>
  <w:num w:numId="6">
    <w:abstractNumId w:val="2"/>
  </w:num>
  <w:num w:numId="7">
    <w:abstractNumId w:val="16"/>
  </w:num>
  <w:num w:numId="8">
    <w:abstractNumId w:val="10"/>
  </w:num>
  <w:num w:numId="9">
    <w:abstractNumId w:val="4"/>
  </w:num>
  <w:num w:numId="10">
    <w:abstractNumId w:val="5"/>
  </w:num>
  <w:num w:numId="11">
    <w:abstractNumId w:val="13"/>
  </w:num>
  <w:num w:numId="12">
    <w:abstractNumId w:val="0"/>
  </w:num>
  <w:num w:numId="13">
    <w:abstractNumId w:val="15"/>
  </w:num>
  <w:num w:numId="14">
    <w:abstractNumId w:val="8"/>
  </w:num>
  <w:num w:numId="15">
    <w:abstractNumId w:val="9"/>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B"/>
    <w:rsid w:val="00200FB6"/>
    <w:rsid w:val="002B0ADD"/>
    <w:rsid w:val="002C1814"/>
    <w:rsid w:val="002F09B3"/>
    <w:rsid w:val="00372E4E"/>
    <w:rsid w:val="0037752E"/>
    <w:rsid w:val="003F55F1"/>
    <w:rsid w:val="004426EE"/>
    <w:rsid w:val="0046050B"/>
    <w:rsid w:val="00550168"/>
    <w:rsid w:val="00602024"/>
    <w:rsid w:val="006D059E"/>
    <w:rsid w:val="00705432"/>
    <w:rsid w:val="0073370B"/>
    <w:rsid w:val="00833E66"/>
    <w:rsid w:val="00847E50"/>
    <w:rsid w:val="008C1CC0"/>
    <w:rsid w:val="008F563B"/>
    <w:rsid w:val="009B20BB"/>
    <w:rsid w:val="00A53AB8"/>
    <w:rsid w:val="00AA534E"/>
    <w:rsid w:val="00B05978"/>
    <w:rsid w:val="00B17D41"/>
    <w:rsid w:val="00B40812"/>
    <w:rsid w:val="00B71FE2"/>
    <w:rsid w:val="00B83AC7"/>
    <w:rsid w:val="00C32F1A"/>
    <w:rsid w:val="00C658FC"/>
    <w:rsid w:val="00D773BF"/>
    <w:rsid w:val="00DA6A5B"/>
    <w:rsid w:val="00DB11FC"/>
    <w:rsid w:val="00DC1BC6"/>
    <w:rsid w:val="00DE5A24"/>
    <w:rsid w:val="00DF79C9"/>
    <w:rsid w:val="00E02BE5"/>
    <w:rsid w:val="00EE091D"/>
    <w:rsid w:val="00F34B53"/>
    <w:rsid w:val="00F71254"/>
    <w:rsid w:val="00F83938"/>
    <w:rsid w:val="00F84E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22E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C1814"/>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1814"/>
    <w:rPr>
      <w:rFonts w:ascii="Times" w:hAnsi="Times"/>
      <w:b/>
      <w:bCs/>
    </w:rPr>
  </w:style>
  <w:style w:type="paragraph" w:styleId="NormalWeb">
    <w:name w:val="Normal (Web)"/>
    <w:basedOn w:val="Normal"/>
    <w:uiPriority w:val="99"/>
    <w:unhideWhenUsed/>
    <w:rsid w:val="002C1814"/>
    <w:pPr>
      <w:spacing w:before="100" w:beforeAutospacing="1" w:after="100" w:afterAutospacing="1"/>
    </w:pPr>
    <w:rPr>
      <w:rFonts w:ascii="Times" w:hAnsi="Times" w:cs="Times New Roman"/>
      <w:sz w:val="20"/>
      <w:szCs w:val="20"/>
    </w:rPr>
  </w:style>
  <w:style w:type="paragraph" w:customStyle="1" w:styleId="first">
    <w:name w:val="first"/>
    <w:basedOn w:val="Normal"/>
    <w:rsid w:val="002C1814"/>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DE5A24"/>
    <w:rPr>
      <w:color w:val="0000FF"/>
      <w:u w:val="single"/>
    </w:rPr>
  </w:style>
  <w:style w:type="paragraph" w:styleId="Paragraphedeliste">
    <w:name w:val="List Paragraph"/>
    <w:basedOn w:val="Normal"/>
    <w:uiPriority w:val="34"/>
    <w:qFormat/>
    <w:rsid w:val="00D773BF"/>
    <w:pPr>
      <w:ind w:left="720"/>
      <w:contextualSpacing/>
    </w:pPr>
  </w:style>
  <w:style w:type="paragraph" w:customStyle="1" w:styleId="Default">
    <w:name w:val="Default"/>
    <w:rsid w:val="00F34B53"/>
    <w:pPr>
      <w:widowControl w:val="0"/>
      <w:autoSpaceDE w:val="0"/>
      <w:autoSpaceDN w:val="0"/>
      <w:adjustRightInd w:val="0"/>
    </w:pPr>
    <w:rPr>
      <w:rFonts w:ascii="Bookman Old Style" w:hAnsi="Bookman Old Style" w:cs="Bookman Old Style"/>
      <w:color w:val="000000"/>
    </w:rPr>
  </w:style>
  <w:style w:type="character" w:styleId="Marquedannotation">
    <w:name w:val="annotation reference"/>
    <w:basedOn w:val="Policepardfaut"/>
    <w:uiPriority w:val="99"/>
    <w:semiHidden/>
    <w:unhideWhenUsed/>
    <w:rsid w:val="00602024"/>
    <w:rPr>
      <w:sz w:val="18"/>
      <w:szCs w:val="18"/>
    </w:rPr>
  </w:style>
  <w:style w:type="paragraph" w:styleId="Commentaire">
    <w:name w:val="annotation text"/>
    <w:basedOn w:val="Normal"/>
    <w:link w:val="CommentaireCar"/>
    <w:uiPriority w:val="99"/>
    <w:semiHidden/>
    <w:unhideWhenUsed/>
    <w:rsid w:val="00602024"/>
  </w:style>
  <w:style w:type="character" w:customStyle="1" w:styleId="CommentaireCar">
    <w:name w:val="Commentaire Car"/>
    <w:basedOn w:val="Policepardfaut"/>
    <w:link w:val="Commentaire"/>
    <w:uiPriority w:val="99"/>
    <w:semiHidden/>
    <w:rsid w:val="00602024"/>
  </w:style>
  <w:style w:type="paragraph" w:styleId="Objetducommentaire">
    <w:name w:val="annotation subject"/>
    <w:basedOn w:val="Commentaire"/>
    <w:next w:val="Commentaire"/>
    <w:link w:val="ObjetducommentaireCar"/>
    <w:uiPriority w:val="99"/>
    <w:semiHidden/>
    <w:unhideWhenUsed/>
    <w:rsid w:val="00602024"/>
    <w:rPr>
      <w:b/>
      <w:bCs/>
      <w:sz w:val="20"/>
      <w:szCs w:val="20"/>
    </w:rPr>
  </w:style>
  <w:style w:type="character" w:customStyle="1" w:styleId="ObjetducommentaireCar">
    <w:name w:val="Objet du commentaire Car"/>
    <w:basedOn w:val="CommentaireCar"/>
    <w:link w:val="Objetducommentaire"/>
    <w:uiPriority w:val="99"/>
    <w:semiHidden/>
    <w:rsid w:val="00602024"/>
    <w:rPr>
      <w:b/>
      <w:bCs/>
      <w:sz w:val="20"/>
      <w:szCs w:val="20"/>
    </w:rPr>
  </w:style>
  <w:style w:type="paragraph" w:styleId="Textedebulles">
    <w:name w:val="Balloon Text"/>
    <w:basedOn w:val="Normal"/>
    <w:link w:val="TextedebullesCar"/>
    <w:uiPriority w:val="99"/>
    <w:semiHidden/>
    <w:unhideWhenUsed/>
    <w:rsid w:val="006020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024"/>
    <w:rPr>
      <w:rFonts w:ascii="Lucida Grande" w:hAnsi="Lucida Grande" w:cs="Lucida Grande"/>
      <w:sz w:val="18"/>
      <w:szCs w:val="18"/>
    </w:rPr>
  </w:style>
  <w:style w:type="character" w:customStyle="1" w:styleId="articlecontent">
    <w:name w:val="articlecontent"/>
    <w:basedOn w:val="Policepardfaut"/>
    <w:rsid w:val="00F712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C1814"/>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C1814"/>
    <w:rPr>
      <w:rFonts w:ascii="Times" w:hAnsi="Times"/>
      <w:b/>
      <w:bCs/>
    </w:rPr>
  </w:style>
  <w:style w:type="paragraph" w:styleId="NormalWeb">
    <w:name w:val="Normal (Web)"/>
    <w:basedOn w:val="Normal"/>
    <w:uiPriority w:val="99"/>
    <w:unhideWhenUsed/>
    <w:rsid w:val="002C1814"/>
    <w:pPr>
      <w:spacing w:before="100" w:beforeAutospacing="1" w:after="100" w:afterAutospacing="1"/>
    </w:pPr>
    <w:rPr>
      <w:rFonts w:ascii="Times" w:hAnsi="Times" w:cs="Times New Roman"/>
      <w:sz w:val="20"/>
      <w:szCs w:val="20"/>
    </w:rPr>
  </w:style>
  <w:style w:type="paragraph" w:customStyle="1" w:styleId="first">
    <w:name w:val="first"/>
    <w:basedOn w:val="Normal"/>
    <w:rsid w:val="002C1814"/>
    <w:pPr>
      <w:spacing w:before="100" w:beforeAutospacing="1" w:after="100" w:afterAutospacing="1"/>
    </w:pPr>
    <w:rPr>
      <w:rFonts w:ascii="Times" w:hAnsi="Times"/>
      <w:sz w:val="20"/>
      <w:szCs w:val="20"/>
    </w:rPr>
  </w:style>
  <w:style w:type="character" w:styleId="Lienhypertexte">
    <w:name w:val="Hyperlink"/>
    <w:basedOn w:val="Policepardfaut"/>
    <w:uiPriority w:val="99"/>
    <w:semiHidden/>
    <w:unhideWhenUsed/>
    <w:rsid w:val="00DE5A24"/>
    <w:rPr>
      <w:color w:val="0000FF"/>
      <w:u w:val="single"/>
    </w:rPr>
  </w:style>
  <w:style w:type="paragraph" w:styleId="Paragraphedeliste">
    <w:name w:val="List Paragraph"/>
    <w:basedOn w:val="Normal"/>
    <w:uiPriority w:val="34"/>
    <w:qFormat/>
    <w:rsid w:val="00D773BF"/>
    <w:pPr>
      <w:ind w:left="720"/>
      <w:contextualSpacing/>
    </w:pPr>
  </w:style>
  <w:style w:type="paragraph" w:customStyle="1" w:styleId="Default">
    <w:name w:val="Default"/>
    <w:rsid w:val="00F34B53"/>
    <w:pPr>
      <w:widowControl w:val="0"/>
      <w:autoSpaceDE w:val="0"/>
      <w:autoSpaceDN w:val="0"/>
      <w:adjustRightInd w:val="0"/>
    </w:pPr>
    <w:rPr>
      <w:rFonts w:ascii="Bookman Old Style" w:hAnsi="Bookman Old Style" w:cs="Bookman Old Style"/>
      <w:color w:val="000000"/>
    </w:rPr>
  </w:style>
  <w:style w:type="character" w:styleId="Marquedannotation">
    <w:name w:val="annotation reference"/>
    <w:basedOn w:val="Policepardfaut"/>
    <w:uiPriority w:val="99"/>
    <w:semiHidden/>
    <w:unhideWhenUsed/>
    <w:rsid w:val="00602024"/>
    <w:rPr>
      <w:sz w:val="18"/>
      <w:szCs w:val="18"/>
    </w:rPr>
  </w:style>
  <w:style w:type="paragraph" w:styleId="Commentaire">
    <w:name w:val="annotation text"/>
    <w:basedOn w:val="Normal"/>
    <w:link w:val="CommentaireCar"/>
    <w:uiPriority w:val="99"/>
    <w:semiHidden/>
    <w:unhideWhenUsed/>
    <w:rsid w:val="00602024"/>
  </w:style>
  <w:style w:type="character" w:customStyle="1" w:styleId="CommentaireCar">
    <w:name w:val="Commentaire Car"/>
    <w:basedOn w:val="Policepardfaut"/>
    <w:link w:val="Commentaire"/>
    <w:uiPriority w:val="99"/>
    <w:semiHidden/>
    <w:rsid w:val="00602024"/>
  </w:style>
  <w:style w:type="paragraph" w:styleId="Objetducommentaire">
    <w:name w:val="annotation subject"/>
    <w:basedOn w:val="Commentaire"/>
    <w:next w:val="Commentaire"/>
    <w:link w:val="ObjetducommentaireCar"/>
    <w:uiPriority w:val="99"/>
    <w:semiHidden/>
    <w:unhideWhenUsed/>
    <w:rsid w:val="00602024"/>
    <w:rPr>
      <w:b/>
      <w:bCs/>
      <w:sz w:val="20"/>
      <w:szCs w:val="20"/>
    </w:rPr>
  </w:style>
  <w:style w:type="character" w:customStyle="1" w:styleId="ObjetducommentaireCar">
    <w:name w:val="Objet du commentaire Car"/>
    <w:basedOn w:val="CommentaireCar"/>
    <w:link w:val="Objetducommentaire"/>
    <w:uiPriority w:val="99"/>
    <w:semiHidden/>
    <w:rsid w:val="00602024"/>
    <w:rPr>
      <w:b/>
      <w:bCs/>
      <w:sz w:val="20"/>
      <w:szCs w:val="20"/>
    </w:rPr>
  </w:style>
  <w:style w:type="paragraph" w:styleId="Textedebulles">
    <w:name w:val="Balloon Text"/>
    <w:basedOn w:val="Normal"/>
    <w:link w:val="TextedebullesCar"/>
    <w:uiPriority w:val="99"/>
    <w:semiHidden/>
    <w:unhideWhenUsed/>
    <w:rsid w:val="0060202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024"/>
    <w:rPr>
      <w:rFonts w:ascii="Lucida Grande" w:hAnsi="Lucida Grande" w:cs="Lucida Grande"/>
      <w:sz w:val="18"/>
      <w:szCs w:val="18"/>
    </w:rPr>
  </w:style>
  <w:style w:type="character" w:customStyle="1" w:styleId="articlecontent">
    <w:name w:val="articlecontent"/>
    <w:basedOn w:val="Policepardfaut"/>
    <w:rsid w:val="00F7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951">
      <w:bodyDiv w:val="1"/>
      <w:marLeft w:val="0"/>
      <w:marRight w:val="0"/>
      <w:marTop w:val="0"/>
      <w:marBottom w:val="0"/>
      <w:divBdr>
        <w:top w:val="none" w:sz="0" w:space="0" w:color="auto"/>
        <w:left w:val="none" w:sz="0" w:space="0" w:color="auto"/>
        <w:bottom w:val="none" w:sz="0" w:space="0" w:color="auto"/>
        <w:right w:val="none" w:sz="0" w:space="0" w:color="auto"/>
      </w:divBdr>
      <w:divsChild>
        <w:div w:id="1525556677">
          <w:marLeft w:val="0"/>
          <w:marRight w:val="0"/>
          <w:marTop w:val="0"/>
          <w:marBottom w:val="0"/>
          <w:divBdr>
            <w:top w:val="none" w:sz="0" w:space="0" w:color="auto"/>
            <w:left w:val="none" w:sz="0" w:space="0" w:color="auto"/>
            <w:bottom w:val="none" w:sz="0" w:space="0" w:color="auto"/>
            <w:right w:val="none" w:sz="0" w:space="0" w:color="auto"/>
          </w:divBdr>
        </w:div>
        <w:div w:id="2138603359">
          <w:marLeft w:val="0"/>
          <w:marRight w:val="0"/>
          <w:marTop w:val="0"/>
          <w:marBottom w:val="0"/>
          <w:divBdr>
            <w:top w:val="none" w:sz="0" w:space="0" w:color="auto"/>
            <w:left w:val="none" w:sz="0" w:space="0" w:color="auto"/>
            <w:bottom w:val="none" w:sz="0" w:space="0" w:color="auto"/>
            <w:right w:val="none" w:sz="0" w:space="0" w:color="auto"/>
          </w:divBdr>
        </w:div>
      </w:divsChild>
    </w:div>
    <w:div w:id="574164208">
      <w:bodyDiv w:val="1"/>
      <w:marLeft w:val="0"/>
      <w:marRight w:val="0"/>
      <w:marTop w:val="0"/>
      <w:marBottom w:val="0"/>
      <w:divBdr>
        <w:top w:val="none" w:sz="0" w:space="0" w:color="auto"/>
        <w:left w:val="none" w:sz="0" w:space="0" w:color="auto"/>
        <w:bottom w:val="none" w:sz="0" w:space="0" w:color="auto"/>
        <w:right w:val="none" w:sz="0" w:space="0" w:color="auto"/>
      </w:divBdr>
      <w:divsChild>
        <w:div w:id="1811095606">
          <w:marLeft w:val="0"/>
          <w:marRight w:val="0"/>
          <w:marTop w:val="0"/>
          <w:marBottom w:val="0"/>
          <w:divBdr>
            <w:top w:val="none" w:sz="0" w:space="0" w:color="auto"/>
            <w:left w:val="none" w:sz="0" w:space="0" w:color="auto"/>
            <w:bottom w:val="none" w:sz="0" w:space="0" w:color="auto"/>
            <w:right w:val="none" w:sz="0" w:space="0" w:color="auto"/>
          </w:divBdr>
        </w:div>
        <w:div w:id="1529568580">
          <w:marLeft w:val="0"/>
          <w:marRight w:val="0"/>
          <w:marTop w:val="0"/>
          <w:marBottom w:val="0"/>
          <w:divBdr>
            <w:top w:val="none" w:sz="0" w:space="0" w:color="auto"/>
            <w:left w:val="none" w:sz="0" w:space="0" w:color="auto"/>
            <w:bottom w:val="none" w:sz="0" w:space="0" w:color="auto"/>
            <w:right w:val="none" w:sz="0" w:space="0" w:color="auto"/>
          </w:divBdr>
          <w:divsChild>
            <w:div w:id="50464963">
              <w:marLeft w:val="0"/>
              <w:marRight w:val="0"/>
              <w:marTop w:val="0"/>
              <w:marBottom w:val="0"/>
              <w:divBdr>
                <w:top w:val="none" w:sz="0" w:space="0" w:color="auto"/>
                <w:left w:val="none" w:sz="0" w:space="0" w:color="auto"/>
                <w:bottom w:val="none" w:sz="0" w:space="0" w:color="auto"/>
                <w:right w:val="none" w:sz="0" w:space="0" w:color="auto"/>
              </w:divBdr>
            </w:div>
            <w:div w:id="770007619">
              <w:marLeft w:val="0"/>
              <w:marRight w:val="0"/>
              <w:marTop w:val="0"/>
              <w:marBottom w:val="0"/>
              <w:divBdr>
                <w:top w:val="none" w:sz="0" w:space="0" w:color="auto"/>
                <w:left w:val="none" w:sz="0" w:space="0" w:color="auto"/>
                <w:bottom w:val="none" w:sz="0" w:space="0" w:color="auto"/>
                <w:right w:val="none" w:sz="0" w:space="0" w:color="auto"/>
              </w:divBdr>
            </w:div>
            <w:div w:id="1454863927">
              <w:marLeft w:val="0"/>
              <w:marRight w:val="0"/>
              <w:marTop w:val="0"/>
              <w:marBottom w:val="0"/>
              <w:divBdr>
                <w:top w:val="none" w:sz="0" w:space="0" w:color="auto"/>
                <w:left w:val="none" w:sz="0" w:space="0" w:color="auto"/>
                <w:bottom w:val="none" w:sz="0" w:space="0" w:color="auto"/>
                <w:right w:val="none" w:sz="0" w:space="0" w:color="auto"/>
              </w:divBdr>
            </w:div>
            <w:div w:id="1408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6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1193</Words>
  <Characters>6563</Characters>
  <Application>Microsoft Macintosh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Lussan</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Paul-Henri Job</dc:creator>
  <cp:keywords/>
  <dc:description/>
  <cp:lastModifiedBy>Paul-Henri Job</cp:lastModifiedBy>
  <cp:revision>2</cp:revision>
  <dcterms:created xsi:type="dcterms:W3CDTF">2018-10-16T13:36:00Z</dcterms:created>
  <dcterms:modified xsi:type="dcterms:W3CDTF">2018-10-16T13:36:00Z</dcterms:modified>
</cp:coreProperties>
</file>